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DD93" w14:textId="5ED9D3CB" w:rsidR="00027CF8" w:rsidRPr="004246D4" w:rsidRDefault="00027CF8" w:rsidP="003307C8">
      <w:pPr>
        <w:spacing w:after="0" w:line="240" w:lineRule="auto"/>
        <w:jc w:val="right"/>
        <w:rPr>
          <w:rFonts w:ascii="Times New Roman" w:hAnsi="Times New Roman" w:cs="Times New Roman"/>
          <w:noProof/>
          <w:sz w:val="24"/>
          <w:szCs w:val="24"/>
          <w:lang w:val="lv-LV"/>
        </w:rPr>
      </w:pPr>
    </w:p>
    <w:p w14:paraId="670343B7" w14:textId="5BDA3BFF" w:rsidR="00027CF8" w:rsidRPr="004E57C4" w:rsidRDefault="00311ADF" w:rsidP="003307C8">
      <w:pPr>
        <w:tabs>
          <w:tab w:val="left" w:pos="5400"/>
        </w:tabs>
        <w:spacing w:after="0" w:line="240" w:lineRule="auto"/>
        <w:jc w:val="both"/>
        <w:rPr>
          <w:rFonts w:ascii="Times New Roman" w:hAnsi="Times New Roman" w:cs="Times New Roman"/>
          <w:noProof/>
          <w:sz w:val="24"/>
          <w:szCs w:val="24"/>
          <w:lang w:val="lv-LV"/>
        </w:rPr>
      </w:pPr>
      <w:r w:rsidRPr="004E57C4">
        <w:rPr>
          <w:rFonts w:ascii="Times New Roman" w:hAnsi="Times New Roman" w:cs="Times New Roman"/>
          <w:sz w:val="24"/>
          <w:szCs w:val="24"/>
          <w:lang w:val="lv-LV"/>
        </w:rPr>
        <w:t>20</w:t>
      </w:r>
      <w:r w:rsidR="00DA78A6" w:rsidRPr="004E57C4">
        <w:rPr>
          <w:rFonts w:ascii="Times New Roman" w:hAnsi="Times New Roman" w:cs="Times New Roman"/>
          <w:sz w:val="24"/>
          <w:szCs w:val="24"/>
          <w:lang w:val="lv-LV"/>
        </w:rPr>
        <w:t>2</w:t>
      </w:r>
      <w:r w:rsidR="00630B33" w:rsidRPr="004E57C4">
        <w:rPr>
          <w:rFonts w:ascii="Times New Roman" w:hAnsi="Times New Roman" w:cs="Times New Roman"/>
          <w:sz w:val="24"/>
          <w:szCs w:val="24"/>
          <w:lang w:val="lv-LV"/>
        </w:rPr>
        <w:t>2</w:t>
      </w:r>
      <w:r w:rsidR="00027CF8" w:rsidRPr="004E57C4">
        <w:rPr>
          <w:rFonts w:ascii="Times New Roman" w:hAnsi="Times New Roman" w:cs="Times New Roman"/>
          <w:sz w:val="24"/>
          <w:szCs w:val="24"/>
          <w:lang w:val="lv-LV"/>
        </w:rPr>
        <w:t xml:space="preserve">. gada </w:t>
      </w:r>
      <w:r w:rsidR="000B6C69">
        <w:rPr>
          <w:rFonts w:ascii="Times New Roman" w:hAnsi="Times New Roman" w:cs="Times New Roman"/>
          <w:sz w:val="24"/>
          <w:szCs w:val="24"/>
          <w:lang w:val="lv-LV"/>
        </w:rPr>
        <w:t>5. jūlijā</w:t>
      </w:r>
      <w:r w:rsidR="00027CF8" w:rsidRPr="004E57C4">
        <w:rPr>
          <w:rFonts w:ascii="Times New Roman" w:hAnsi="Times New Roman" w:cs="Times New Roman"/>
          <w:noProof/>
          <w:sz w:val="24"/>
          <w:szCs w:val="24"/>
          <w:lang w:val="lv-LV"/>
        </w:rPr>
        <w:tab/>
        <w:t xml:space="preserve">  </w:t>
      </w:r>
      <w:r w:rsidR="00CA5736" w:rsidRPr="004E57C4">
        <w:rPr>
          <w:rFonts w:ascii="Times New Roman" w:hAnsi="Times New Roman" w:cs="Times New Roman"/>
          <w:noProof/>
          <w:sz w:val="24"/>
          <w:szCs w:val="24"/>
          <w:lang w:val="lv-LV"/>
        </w:rPr>
        <w:tab/>
      </w:r>
      <w:r w:rsidR="00CA5736" w:rsidRPr="004E57C4">
        <w:rPr>
          <w:rFonts w:ascii="Times New Roman" w:hAnsi="Times New Roman" w:cs="Times New Roman"/>
          <w:noProof/>
          <w:sz w:val="24"/>
          <w:szCs w:val="24"/>
          <w:lang w:val="lv-LV"/>
        </w:rPr>
        <w:tab/>
      </w:r>
      <w:r w:rsidR="009C1937" w:rsidRPr="004E57C4">
        <w:rPr>
          <w:rFonts w:ascii="Times New Roman" w:hAnsi="Times New Roman" w:cs="Times New Roman"/>
          <w:noProof/>
          <w:sz w:val="24"/>
          <w:szCs w:val="24"/>
          <w:lang w:val="lv-LV"/>
        </w:rPr>
        <w:t xml:space="preserve">   </w:t>
      </w:r>
      <w:r w:rsidR="00E05A72" w:rsidRPr="004E57C4">
        <w:rPr>
          <w:rFonts w:ascii="Times New Roman" w:hAnsi="Times New Roman" w:cs="Times New Roman"/>
          <w:noProof/>
          <w:sz w:val="24"/>
          <w:szCs w:val="24"/>
          <w:lang w:val="lv-LV"/>
        </w:rPr>
        <w:tab/>
      </w:r>
      <w:r w:rsidR="007A3043" w:rsidRPr="00636DA9">
        <w:rPr>
          <w:rFonts w:ascii="Times New Roman" w:hAnsi="Times New Roman" w:cs="Times New Roman"/>
          <w:noProof/>
          <w:sz w:val="24"/>
          <w:szCs w:val="24"/>
          <w:lang w:val="lv-LV"/>
        </w:rPr>
        <w:t xml:space="preserve">    </w:t>
      </w:r>
      <w:r w:rsidR="00E05A72" w:rsidRPr="004E57C4">
        <w:rPr>
          <w:rFonts w:ascii="Times New Roman" w:hAnsi="Times New Roman" w:cs="Times New Roman"/>
          <w:noProof/>
          <w:sz w:val="24"/>
          <w:szCs w:val="24"/>
          <w:lang w:val="lv-LV"/>
        </w:rPr>
        <w:t>Ieteikumi</w:t>
      </w:r>
      <w:r w:rsidR="00236806" w:rsidRPr="004E57C4">
        <w:rPr>
          <w:rFonts w:ascii="Times New Roman" w:hAnsi="Times New Roman" w:cs="Times New Roman"/>
          <w:noProof/>
          <w:sz w:val="24"/>
          <w:szCs w:val="24"/>
          <w:lang w:val="lv-LV"/>
        </w:rPr>
        <w:t xml:space="preserve"> </w:t>
      </w:r>
      <w:r w:rsidR="00027CF8" w:rsidRPr="004E57C4">
        <w:rPr>
          <w:rFonts w:ascii="Times New Roman" w:hAnsi="Times New Roman" w:cs="Times New Roman"/>
          <w:sz w:val="24"/>
          <w:szCs w:val="24"/>
          <w:lang w:val="lv-LV"/>
        </w:rPr>
        <w:t xml:space="preserve">Nr. </w:t>
      </w:r>
      <w:r w:rsidR="00E2137E">
        <w:rPr>
          <w:rFonts w:ascii="Times New Roman" w:hAnsi="Times New Roman" w:cs="Times New Roman"/>
          <w:sz w:val="24"/>
          <w:szCs w:val="24"/>
          <w:lang w:val="lv-LV"/>
        </w:rPr>
        <w:t>120</w:t>
      </w:r>
      <w:r w:rsidR="00027CF8" w:rsidRPr="004E57C4">
        <w:rPr>
          <w:rFonts w:ascii="Times New Roman" w:hAnsi="Times New Roman" w:cs="Times New Roman"/>
          <w:noProof/>
          <w:sz w:val="24"/>
          <w:szCs w:val="24"/>
          <w:lang w:val="lv-LV"/>
        </w:rPr>
        <w:t xml:space="preserve">        </w:t>
      </w:r>
    </w:p>
    <w:p w14:paraId="0349B23A" w14:textId="77777777" w:rsidR="00027CF8" w:rsidRPr="004E57C4" w:rsidRDefault="00027CF8" w:rsidP="003307C8">
      <w:pPr>
        <w:tabs>
          <w:tab w:val="left" w:pos="6660"/>
        </w:tabs>
        <w:spacing w:after="0" w:line="240" w:lineRule="auto"/>
        <w:rPr>
          <w:rFonts w:ascii="Times New Roman" w:hAnsi="Times New Roman" w:cs="Times New Roman"/>
          <w:sz w:val="24"/>
          <w:szCs w:val="24"/>
          <w:lang w:val="lv-LV"/>
        </w:rPr>
      </w:pPr>
      <w:r w:rsidRPr="004E57C4">
        <w:rPr>
          <w:rFonts w:ascii="Times New Roman" w:hAnsi="Times New Roman" w:cs="Times New Roman"/>
          <w:noProof/>
          <w:sz w:val="24"/>
          <w:szCs w:val="24"/>
          <w:lang w:val="lv-LV"/>
        </w:rPr>
        <w:t xml:space="preserve">Rīgā                                                           </w:t>
      </w:r>
      <w:r w:rsidR="002A5F43" w:rsidRPr="004E57C4">
        <w:rPr>
          <w:rFonts w:ascii="Times New Roman" w:hAnsi="Times New Roman" w:cs="Times New Roman"/>
          <w:noProof/>
          <w:sz w:val="24"/>
          <w:szCs w:val="24"/>
          <w:lang w:val="lv-LV"/>
        </w:rPr>
        <w:t xml:space="preserve">         </w:t>
      </w:r>
      <w:r w:rsidRPr="004E57C4">
        <w:rPr>
          <w:rFonts w:ascii="Times New Roman" w:hAnsi="Times New Roman" w:cs="Times New Roman"/>
          <w:sz w:val="24"/>
          <w:szCs w:val="24"/>
          <w:lang w:val="lv-LV"/>
        </w:rPr>
        <w:t>(Finanšu un kapitāla tirgus komisijas padomes</w:t>
      </w:r>
    </w:p>
    <w:p w14:paraId="3D472061" w14:textId="37079D69" w:rsidR="00027CF8" w:rsidRPr="004E57C4" w:rsidRDefault="00027CF8" w:rsidP="003307C8">
      <w:pPr>
        <w:pStyle w:val="naisf"/>
        <w:spacing w:before="0" w:beforeAutospacing="0" w:after="0" w:afterAutospacing="0"/>
        <w:jc w:val="right"/>
        <w:rPr>
          <w:noProof/>
          <w:lang w:val="lv-LV"/>
        </w:rPr>
      </w:pPr>
      <w:r w:rsidRPr="004E57C4">
        <w:rPr>
          <w:lang w:val="lv-LV"/>
        </w:rPr>
        <w:t xml:space="preserve">sēdes protokols Nr. </w:t>
      </w:r>
      <w:r w:rsidR="00E2137E">
        <w:rPr>
          <w:lang w:val="lv-LV"/>
        </w:rPr>
        <w:t>28 3</w:t>
      </w:r>
      <w:r w:rsidRPr="004E57C4">
        <w:rPr>
          <w:lang w:val="lv-LV"/>
        </w:rPr>
        <w:t>. p.)</w:t>
      </w:r>
    </w:p>
    <w:p w14:paraId="0446DDC8" w14:textId="77777777" w:rsidR="00D103B2" w:rsidRPr="004E57C4" w:rsidRDefault="00D103B2" w:rsidP="003307C8">
      <w:pPr>
        <w:pStyle w:val="NormalWeb"/>
        <w:jc w:val="center"/>
        <w:rPr>
          <w:rFonts w:ascii="Times New Roman" w:hAnsi="Times New Roman"/>
          <w:b/>
          <w:bCs/>
        </w:rPr>
      </w:pPr>
    </w:p>
    <w:p w14:paraId="29CD6610" w14:textId="29A8A295" w:rsidR="0093792F" w:rsidRPr="004246D4" w:rsidRDefault="00B25DC3" w:rsidP="003307C8">
      <w:pPr>
        <w:pStyle w:val="NormalWeb"/>
        <w:spacing w:before="0" w:beforeAutospacing="0" w:after="0" w:afterAutospacing="0"/>
        <w:jc w:val="center"/>
        <w:rPr>
          <w:rFonts w:ascii="Times New Roman" w:hAnsi="Times New Roman"/>
          <w:sz w:val="28"/>
          <w:szCs w:val="28"/>
        </w:rPr>
      </w:pPr>
      <w:r w:rsidRPr="004246D4">
        <w:rPr>
          <w:rFonts w:ascii="Times New Roman" w:hAnsi="Times New Roman"/>
          <w:sz w:val="28"/>
          <w:szCs w:val="28"/>
        </w:rPr>
        <w:t>Ieteikumi sankciju</w:t>
      </w:r>
      <w:r w:rsidR="00A30594" w:rsidRPr="004246D4">
        <w:rPr>
          <w:rFonts w:ascii="Times New Roman" w:hAnsi="Times New Roman"/>
          <w:sz w:val="28"/>
          <w:szCs w:val="28"/>
        </w:rPr>
        <w:t xml:space="preserve"> </w:t>
      </w:r>
      <w:r w:rsidR="0093792F" w:rsidRPr="004246D4">
        <w:rPr>
          <w:rFonts w:ascii="Times New Roman" w:hAnsi="Times New Roman"/>
          <w:sz w:val="28"/>
          <w:szCs w:val="28"/>
        </w:rPr>
        <w:t>noteikšanai personām, kuras pārkāpušas finanšu un kapitāla tirgu regulējošos normatīvos aktus</w:t>
      </w:r>
    </w:p>
    <w:p w14:paraId="561E7260" w14:textId="77777777" w:rsidR="00DA78A6" w:rsidRPr="004246D4" w:rsidRDefault="00DA78A6" w:rsidP="003307C8">
      <w:pPr>
        <w:pStyle w:val="NormalWeb"/>
        <w:spacing w:before="0" w:beforeAutospacing="0" w:after="0" w:afterAutospacing="0"/>
        <w:jc w:val="center"/>
        <w:rPr>
          <w:rFonts w:ascii="Times New Roman" w:hAnsi="Times New Roman"/>
          <w:b/>
          <w:bCs/>
          <w:noProof/>
        </w:rPr>
      </w:pPr>
    </w:p>
    <w:p w14:paraId="6CCE6626" w14:textId="2B68C51B" w:rsidR="00B25DC3" w:rsidRPr="004246D4" w:rsidRDefault="00B25DC3" w:rsidP="003307C8">
      <w:pPr>
        <w:spacing w:after="0" w:line="240" w:lineRule="auto"/>
        <w:jc w:val="right"/>
        <w:rPr>
          <w:rFonts w:ascii="Times New Roman" w:hAnsi="Times New Roman" w:cs="Times New Roman"/>
          <w:noProof/>
          <w:sz w:val="20"/>
          <w:szCs w:val="20"/>
          <w:lang w:val="lv-LV"/>
        </w:rPr>
      </w:pPr>
      <w:r w:rsidRPr="004246D4">
        <w:rPr>
          <w:rFonts w:ascii="Times New Roman" w:hAnsi="Times New Roman" w:cs="Times New Roman"/>
          <w:noProof/>
          <w:sz w:val="20"/>
          <w:szCs w:val="20"/>
          <w:lang w:val="lv-LV"/>
        </w:rPr>
        <w:t>Izdoti saskaņā ar Finanšu un kapitāla tirgus</w:t>
      </w:r>
      <w:r w:rsidR="006D7621" w:rsidRPr="004E57C4">
        <w:rPr>
          <w:rFonts w:ascii="Times New Roman" w:hAnsi="Times New Roman" w:cs="Times New Roman"/>
          <w:noProof/>
          <w:sz w:val="20"/>
          <w:szCs w:val="20"/>
          <w:lang w:val="lv-LV"/>
        </w:rPr>
        <w:t xml:space="preserve"> komisijas</w:t>
      </w:r>
      <w:r w:rsidRPr="004246D4">
        <w:rPr>
          <w:rFonts w:ascii="Times New Roman" w:hAnsi="Times New Roman" w:cs="Times New Roman"/>
          <w:noProof/>
          <w:sz w:val="20"/>
          <w:szCs w:val="20"/>
          <w:lang w:val="lv-LV"/>
        </w:rPr>
        <w:t xml:space="preserve"> likuma</w:t>
      </w:r>
    </w:p>
    <w:p w14:paraId="28B8419B" w14:textId="05448FE0" w:rsidR="00DA78A6" w:rsidRPr="004246D4" w:rsidRDefault="00B25DC3" w:rsidP="003307C8">
      <w:pPr>
        <w:spacing w:after="0" w:line="240" w:lineRule="auto"/>
        <w:jc w:val="right"/>
        <w:rPr>
          <w:rFonts w:ascii="Times New Roman" w:hAnsi="Times New Roman" w:cs="Times New Roman"/>
          <w:noProof/>
          <w:sz w:val="20"/>
          <w:szCs w:val="20"/>
          <w:lang w:val="lv-LV"/>
        </w:rPr>
      </w:pPr>
      <w:r w:rsidRPr="004246D4">
        <w:rPr>
          <w:rFonts w:ascii="Times New Roman" w:hAnsi="Times New Roman" w:cs="Times New Roman"/>
          <w:noProof/>
          <w:sz w:val="20"/>
          <w:szCs w:val="20"/>
          <w:lang w:val="lv-LV"/>
        </w:rPr>
        <w:t xml:space="preserve"> 17.</w:t>
      </w:r>
      <w:r w:rsidRPr="004246D4">
        <w:rPr>
          <w:rFonts w:ascii="Times New Roman" w:hAnsi="Times New Roman" w:cs="Times New Roman"/>
          <w:noProof/>
          <w:sz w:val="20"/>
          <w:szCs w:val="20"/>
          <w:vertAlign w:val="superscript"/>
          <w:lang w:val="lv-LV"/>
        </w:rPr>
        <w:t>1</w:t>
      </w:r>
      <w:r w:rsidRPr="004246D4">
        <w:rPr>
          <w:rFonts w:ascii="Times New Roman" w:hAnsi="Times New Roman" w:cs="Times New Roman"/>
          <w:noProof/>
          <w:sz w:val="20"/>
          <w:szCs w:val="20"/>
          <w:lang w:val="lv-LV"/>
        </w:rPr>
        <w:t xml:space="preserve"> panta otro daļu</w:t>
      </w:r>
      <w:r w:rsidR="00865DD8" w:rsidRPr="004246D4">
        <w:rPr>
          <w:rFonts w:ascii="Times New Roman" w:hAnsi="Times New Roman" w:cs="Times New Roman"/>
          <w:noProof/>
          <w:sz w:val="20"/>
          <w:szCs w:val="20"/>
          <w:lang w:val="lv-LV"/>
        </w:rPr>
        <w:t xml:space="preserve"> </w:t>
      </w:r>
    </w:p>
    <w:p w14:paraId="3FB9A396" w14:textId="77777777" w:rsidR="00DA78A6" w:rsidRPr="00967C43" w:rsidRDefault="00DA78A6" w:rsidP="003307C8">
      <w:pPr>
        <w:pStyle w:val="NormalWeb"/>
        <w:spacing w:before="0" w:beforeAutospacing="0" w:after="0" w:afterAutospacing="0"/>
        <w:jc w:val="center"/>
        <w:rPr>
          <w:rFonts w:ascii="Times New Roman" w:hAnsi="Times New Roman"/>
          <w:b/>
          <w:bCs/>
          <w:noProof/>
          <w:lang w:val="de-DE"/>
        </w:rPr>
      </w:pPr>
    </w:p>
    <w:p w14:paraId="02BA7D6C" w14:textId="004FB67B" w:rsidR="00B25DC3" w:rsidRPr="00967C43" w:rsidRDefault="008C041B" w:rsidP="004246D4">
      <w:pPr>
        <w:spacing w:after="0" w:line="240" w:lineRule="auto"/>
        <w:ind w:right="-1"/>
        <w:jc w:val="center"/>
        <w:rPr>
          <w:rFonts w:ascii="Times New Roman" w:hAnsi="Times New Roman" w:cs="Times New Roman"/>
          <w:b/>
          <w:noProof/>
          <w:sz w:val="24"/>
          <w:szCs w:val="24"/>
          <w:lang w:val="de-DE"/>
        </w:rPr>
      </w:pPr>
      <w:r w:rsidRPr="00967C43">
        <w:rPr>
          <w:rFonts w:ascii="Times New Roman" w:hAnsi="Times New Roman" w:cs="Times New Roman"/>
          <w:b/>
          <w:noProof/>
          <w:sz w:val="24"/>
          <w:szCs w:val="24"/>
          <w:lang w:val="de-DE"/>
        </w:rPr>
        <w:t>1</w:t>
      </w:r>
      <w:r w:rsidR="00B25DC3" w:rsidRPr="00967C43">
        <w:rPr>
          <w:rFonts w:ascii="Times New Roman" w:hAnsi="Times New Roman" w:cs="Times New Roman"/>
          <w:b/>
          <w:noProof/>
          <w:sz w:val="24"/>
          <w:szCs w:val="24"/>
          <w:lang w:val="de-DE"/>
        </w:rPr>
        <w:t xml:space="preserve">. Vispārīgie </w:t>
      </w:r>
      <w:r w:rsidR="00E05A72" w:rsidRPr="00967C43">
        <w:rPr>
          <w:rFonts w:ascii="Times New Roman" w:hAnsi="Times New Roman" w:cs="Times New Roman"/>
          <w:b/>
          <w:noProof/>
          <w:sz w:val="24"/>
          <w:szCs w:val="24"/>
          <w:lang w:val="de-DE"/>
        </w:rPr>
        <w:t>noteikumi</w:t>
      </w:r>
    </w:p>
    <w:p w14:paraId="6AA4A281" w14:textId="77777777" w:rsidR="00B25DC3" w:rsidRPr="00967C43" w:rsidRDefault="00B25DC3" w:rsidP="003307C8">
      <w:pPr>
        <w:spacing w:after="0" w:line="240" w:lineRule="auto"/>
        <w:ind w:right="-1" w:firstLine="709"/>
        <w:jc w:val="center"/>
        <w:rPr>
          <w:rFonts w:ascii="Times New Roman" w:hAnsi="Times New Roman" w:cs="Times New Roman"/>
          <w:b/>
          <w:noProof/>
          <w:sz w:val="24"/>
          <w:szCs w:val="24"/>
          <w:lang w:val="de-DE"/>
        </w:rPr>
      </w:pPr>
    </w:p>
    <w:p w14:paraId="7019117D" w14:textId="74A75BD2" w:rsidR="004C6379" w:rsidRPr="00967C43" w:rsidRDefault="00486418" w:rsidP="003307C8">
      <w:pPr>
        <w:spacing w:after="0" w:line="240" w:lineRule="auto"/>
        <w:ind w:right="-1" w:firstLine="567"/>
        <w:jc w:val="both"/>
        <w:rPr>
          <w:rFonts w:ascii="Times New Roman" w:hAnsi="Times New Roman" w:cs="Times New Roman"/>
          <w:noProof/>
          <w:sz w:val="24"/>
          <w:szCs w:val="24"/>
          <w:lang w:val="de-DE"/>
        </w:rPr>
      </w:pPr>
      <w:r w:rsidRPr="00967C43">
        <w:rPr>
          <w:rFonts w:ascii="Times New Roman" w:hAnsi="Times New Roman" w:cs="Times New Roman"/>
          <w:noProof/>
          <w:sz w:val="24"/>
          <w:szCs w:val="24"/>
          <w:lang w:val="de-DE"/>
        </w:rPr>
        <w:t xml:space="preserve">1. </w:t>
      </w:r>
      <w:r w:rsidR="00E05A72" w:rsidRPr="00967C43">
        <w:rPr>
          <w:rFonts w:ascii="Times New Roman" w:hAnsi="Times New Roman" w:cs="Times New Roman"/>
          <w:noProof/>
          <w:sz w:val="24"/>
          <w:szCs w:val="24"/>
          <w:lang w:val="de-DE"/>
        </w:rPr>
        <w:t>Ieteikumi</w:t>
      </w:r>
      <w:r w:rsidR="004C6379" w:rsidRPr="00967C43">
        <w:rPr>
          <w:rFonts w:ascii="Times New Roman" w:hAnsi="Times New Roman" w:cs="Times New Roman"/>
          <w:noProof/>
          <w:sz w:val="24"/>
          <w:szCs w:val="24"/>
          <w:lang w:val="de-DE"/>
        </w:rPr>
        <w:t xml:space="preserve"> nosaka</w:t>
      </w:r>
      <w:r w:rsidR="009611A4" w:rsidRPr="00967C43">
        <w:rPr>
          <w:rFonts w:ascii="Times New Roman" w:hAnsi="Times New Roman" w:cs="Times New Roman"/>
          <w:noProof/>
          <w:sz w:val="24"/>
          <w:szCs w:val="24"/>
          <w:lang w:val="de-DE"/>
        </w:rPr>
        <w:t xml:space="preserve"> kārtību, kādā </w:t>
      </w:r>
      <w:r w:rsidR="003E128B" w:rsidRPr="00967C43">
        <w:rPr>
          <w:rFonts w:ascii="Times New Roman" w:hAnsi="Times New Roman" w:cs="Times New Roman"/>
          <w:noProof/>
          <w:sz w:val="24"/>
          <w:szCs w:val="24"/>
          <w:lang w:val="de-DE"/>
        </w:rPr>
        <w:t xml:space="preserve">Finanšu un kapitāla tirgus komisija </w:t>
      </w:r>
      <w:r w:rsidR="009611A4" w:rsidRPr="00967C43">
        <w:rPr>
          <w:rFonts w:ascii="Times New Roman" w:hAnsi="Times New Roman" w:cs="Times New Roman"/>
          <w:noProof/>
          <w:sz w:val="24"/>
          <w:szCs w:val="24"/>
          <w:lang w:val="de-DE"/>
        </w:rPr>
        <w:t xml:space="preserve"> (</w:t>
      </w:r>
      <w:r w:rsidR="0078195B" w:rsidRPr="00967C43">
        <w:rPr>
          <w:rFonts w:ascii="Times New Roman" w:hAnsi="Times New Roman" w:cs="Times New Roman"/>
          <w:noProof/>
          <w:sz w:val="24"/>
          <w:szCs w:val="24"/>
          <w:lang w:val="de-DE"/>
        </w:rPr>
        <w:t>tālāk tekstā</w:t>
      </w:r>
      <w:r w:rsidR="009611A4" w:rsidRPr="00967C43">
        <w:rPr>
          <w:rFonts w:ascii="Times New Roman" w:hAnsi="Times New Roman" w:cs="Times New Roman"/>
          <w:noProof/>
          <w:sz w:val="24"/>
          <w:szCs w:val="24"/>
          <w:lang w:val="de-DE"/>
        </w:rPr>
        <w:t xml:space="preserve"> – Komisija) </w:t>
      </w:r>
      <w:r w:rsidR="003E128B" w:rsidRPr="00967C43">
        <w:rPr>
          <w:rFonts w:ascii="Times New Roman" w:hAnsi="Times New Roman" w:cs="Times New Roman"/>
          <w:noProof/>
          <w:sz w:val="24"/>
          <w:szCs w:val="24"/>
          <w:lang w:val="de-DE"/>
        </w:rPr>
        <w:t xml:space="preserve">nosaka piemērojamo sankciju personām, kuras pārkāpušas finanšu un kapitāla tirgu regulējošos normatīvos aktus. </w:t>
      </w:r>
    </w:p>
    <w:p w14:paraId="5429CE56" w14:textId="77777777" w:rsidR="009C1937" w:rsidRPr="00967C43" w:rsidRDefault="009C1937" w:rsidP="003307C8">
      <w:pPr>
        <w:spacing w:after="0" w:line="240" w:lineRule="auto"/>
        <w:ind w:right="-1" w:firstLine="567"/>
        <w:jc w:val="both"/>
        <w:rPr>
          <w:rFonts w:ascii="Times New Roman" w:hAnsi="Times New Roman" w:cs="Times New Roman"/>
          <w:noProof/>
          <w:sz w:val="24"/>
          <w:szCs w:val="24"/>
          <w:lang w:val="de-DE"/>
        </w:rPr>
      </w:pPr>
    </w:p>
    <w:p w14:paraId="19599E43" w14:textId="71CCAD85" w:rsidR="00486418" w:rsidRPr="00967C43" w:rsidRDefault="004C6379" w:rsidP="003307C8">
      <w:pPr>
        <w:spacing w:after="0" w:line="240" w:lineRule="auto"/>
        <w:ind w:right="-1" w:firstLine="567"/>
        <w:jc w:val="both"/>
        <w:rPr>
          <w:rFonts w:ascii="Times New Roman" w:hAnsi="Times New Roman" w:cs="Times New Roman"/>
          <w:noProof/>
          <w:sz w:val="24"/>
          <w:szCs w:val="24"/>
          <w:lang w:val="de-DE"/>
        </w:rPr>
      </w:pPr>
      <w:r w:rsidRPr="00967C43">
        <w:rPr>
          <w:rFonts w:ascii="Times New Roman" w:hAnsi="Times New Roman" w:cs="Times New Roman"/>
          <w:noProof/>
          <w:sz w:val="24"/>
          <w:szCs w:val="24"/>
          <w:lang w:val="de-DE"/>
        </w:rPr>
        <w:t xml:space="preserve">2. </w:t>
      </w:r>
      <w:r w:rsidR="00492141" w:rsidRPr="00967C43">
        <w:rPr>
          <w:rFonts w:ascii="Times New Roman" w:hAnsi="Times New Roman" w:cs="Times New Roman"/>
          <w:noProof/>
          <w:sz w:val="24"/>
          <w:szCs w:val="24"/>
          <w:lang w:val="de-DE"/>
        </w:rPr>
        <w:t xml:space="preserve">Ieteikumu mērķis </w:t>
      </w:r>
      <w:r w:rsidR="00486418" w:rsidRPr="00967C43">
        <w:rPr>
          <w:rFonts w:ascii="Times New Roman" w:hAnsi="Times New Roman" w:cs="Times New Roman"/>
          <w:noProof/>
          <w:sz w:val="24"/>
          <w:szCs w:val="24"/>
          <w:lang w:val="de-DE"/>
        </w:rPr>
        <w:t>ir nodrošināt:</w:t>
      </w:r>
    </w:p>
    <w:p w14:paraId="1E19289D" w14:textId="25238CED" w:rsidR="00486418" w:rsidRPr="00967C43" w:rsidRDefault="004C6379" w:rsidP="003307C8">
      <w:pPr>
        <w:spacing w:after="0" w:line="240" w:lineRule="auto"/>
        <w:ind w:right="-1" w:firstLine="567"/>
        <w:jc w:val="both"/>
        <w:rPr>
          <w:rFonts w:ascii="Times New Roman" w:hAnsi="Times New Roman" w:cs="Times New Roman"/>
          <w:noProof/>
          <w:sz w:val="24"/>
          <w:szCs w:val="24"/>
          <w:lang w:val="de-DE"/>
        </w:rPr>
      </w:pPr>
      <w:r w:rsidRPr="00967C43">
        <w:rPr>
          <w:rFonts w:ascii="Times New Roman" w:hAnsi="Times New Roman" w:cs="Times New Roman"/>
          <w:noProof/>
          <w:sz w:val="24"/>
          <w:szCs w:val="24"/>
          <w:lang w:val="de-DE"/>
        </w:rPr>
        <w:t>2</w:t>
      </w:r>
      <w:r w:rsidR="00486418" w:rsidRPr="00967C43">
        <w:rPr>
          <w:rFonts w:ascii="Times New Roman" w:hAnsi="Times New Roman" w:cs="Times New Roman"/>
          <w:noProof/>
          <w:sz w:val="24"/>
          <w:szCs w:val="24"/>
          <w:lang w:val="de-DE"/>
        </w:rPr>
        <w:t>.1.</w:t>
      </w:r>
      <w:r w:rsidR="009C1937" w:rsidRPr="00967C43">
        <w:rPr>
          <w:rFonts w:ascii="Times New Roman" w:hAnsi="Times New Roman" w:cs="Times New Roman"/>
          <w:noProof/>
          <w:sz w:val="24"/>
          <w:szCs w:val="24"/>
          <w:lang w:val="de-DE"/>
        </w:rPr>
        <w:t> </w:t>
      </w:r>
      <w:r w:rsidR="00486418" w:rsidRPr="00967C43">
        <w:rPr>
          <w:rFonts w:ascii="Times New Roman" w:hAnsi="Times New Roman" w:cs="Times New Roman"/>
          <w:noProof/>
          <w:sz w:val="24"/>
          <w:szCs w:val="24"/>
          <w:lang w:val="de-DE"/>
        </w:rPr>
        <w:t>vienveidīgu un vienlīdzīgu sankciju piemērošanu;</w:t>
      </w:r>
    </w:p>
    <w:p w14:paraId="4637D252" w14:textId="5FE214EC" w:rsidR="00486418" w:rsidRPr="00967C43" w:rsidRDefault="004C6379" w:rsidP="003307C8">
      <w:pPr>
        <w:spacing w:after="0" w:line="240" w:lineRule="auto"/>
        <w:ind w:right="-1" w:firstLine="567"/>
        <w:jc w:val="both"/>
        <w:rPr>
          <w:rFonts w:ascii="Times New Roman" w:hAnsi="Times New Roman" w:cs="Times New Roman"/>
          <w:noProof/>
          <w:sz w:val="24"/>
          <w:szCs w:val="24"/>
          <w:lang w:val="de-DE"/>
        </w:rPr>
      </w:pPr>
      <w:r w:rsidRPr="00967C43">
        <w:rPr>
          <w:rFonts w:ascii="Times New Roman" w:hAnsi="Times New Roman" w:cs="Times New Roman"/>
          <w:noProof/>
          <w:sz w:val="24"/>
          <w:szCs w:val="24"/>
          <w:lang w:val="de-DE"/>
        </w:rPr>
        <w:t>2</w:t>
      </w:r>
      <w:r w:rsidR="009C1937" w:rsidRPr="00967C43">
        <w:rPr>
          <w:rFonts w:ascii="Times New Roman" w:hAnsi="Times New Roman" w:cs="Times New Roman"/>
          <w:noProof/>
          <w:sz w:val="24"/>
          <w:szCs w:val="24"/>
          <w:lang w:val="de-DE"/>
        </w:rPr>
        <w:t>.2. </w:t>
      </w:r>
      <w:r w:rsidR="00324978" w:rsidRPr="00967C43">
        <w:rPr>
          <w:rFonts w:ascii="Times New Roman" w:hAnsi="Times New Roman" w:cs="Times New Roman"/>
          <w:noProof/>
          <w:sz w:val="24"/>
          <w:szCs w:val="24"/>
          <w:lang w:val="de-DE"/>
        </w:rPr>
        <w:t>vienveidīgus un</w:t>
      </w:r>
      <w:r w:rsidR="00486418" w:rsidRPr="00967C43">
        <w:rPr>
          <w:rFonts w:ascii="Times New Roman" w:hAnsi="Times New Roman" w:cs="Times New Roman"/>
          <w:noProof/>
          <w:sz w:val="24"/>
          <w:szCs w:val="24"/>
          <w:lang w:val="de-DE"/>
        </w:rPr>
        <w:t xml:space="preserve"> vienlīdzīgus nosacījumus attiecībā uz administratīvo līgumu slēgšanu;</w:t>
      </w:r>
    </w:p>
    <w:p w14:paraId="668C71F9" w14:textId="23B58CB1" w:rsidR="00486418" w:rsidRPr="00967C43" w:rsidRDefault="004C6379" w:rsidP="003307C8">
      <w:pPr>
        <w:spacing w:after="0" w:line="240" w:lineRule="auto"/>
        <w:ind w:right="-1" w:firstLine="567"/>
        <w:jc w:val="both"/>
        <w:rPr>
          <w:rFonts w:ascii="Times New Roman" w:hAnsi="Times New Roman" w:cs="Times New Roman"/>
          <w:noProof/>
          <w:sz w:val="24"/>
          <w:szCs w:val="24"/>
          <w:lang w:val="de-DE"/>
        </w:rPr>
      </w:pPr>
      <w:r w:rsidRPr="00967C43">
        <w:rPr>
          <w:rFonts w:ascii="Times New Roman" w:hAnsi="Times New Roman" w:cs="Times New Roman"/>
          <w:noProof/>
          <w:sz w:val="24"/>
          <w:szCs w:val="24"/>
          <w:lang w:val="de-DE"/>
        </w:rPr>
        <w:t>2</w:t>
      </w:r>
      <w:r w:rsidR="00486418" w:rsidRPr="00967C43">
        <w:rPr>
          <w:rFonts w:ascii="Times New Roman" w:hAnsi="Times New Roman" w:cs="Times New Roman"/>
          <w:noProof/>
          <w:sz w:val="24"/>
          <w:szCs w:val="24"/>
          <w:lang w:val="de-DE"/>
        </w:rPr>
        <w:t>.3.</w:t>
      </w:r>
      <w:r w:rsidR="009C1937" w:rsidRPr="00967C43">
        <w:rPr>
          <w:rFonts w:ascii="Times New Roman" w:hAnsi="Times New Roman" w:cs="Times New Roman"/>
          <w:noProof/>
          <w:sz w:val="24"/>
          <w:szCs w:val="24"/>
          <w:lang w:val="de-DE"/>
        </w:rPr>
        <w:t> s</w:t>
      </w:r>
      <w:r w:rsidR="00486418" w:rsidRPr="00967C43">
        <w:rPr>
          <w:rFonts w:ascii="Times New Roman" w:hAnsi="Times New Roman" w:cs="Times New Roman"/>
          <w:noProof/>
          <w:sz w:val="24"/>
          <w:szCs w:val="24"/>
          <w:lang w:val="de-DE"/>
        </w:rPr>
        <w:t xml:space="preserve">amērīgu lēmumu pieņemšanu atbilstoši faktiskajiem apstākļiem </w:t>
      </w:r>
      <w:r w:rsidR="00324978" w:rsidRPr="00967C43">
        <w:rPr>
          <w:rFonts w:ascii="Times New Roman" w:hAnsi="Times New Roman" w:cs="Times New Roman"/>
          <w:noProof/>
          <w:sz w:val="24"/>
          <w:szCs w:val="24"/>
          <w:lang w:val="de-DE"/>
        </w:rPr>
        <w:t xml:space="preserve">un </w:t>
      </w:r>
      <w:r w:rsidR="00486418" w:rsidRPr="00967C43">
        <w:rPr>
          <w:rFonts w:ascii="Times New Roman" w:hAnsi="Times New Roman" w:cs="Times New Roman"/>
          <w:noProof/>
          <w:sz w:val="24"/>
          <w:szCs w:val="24"/>
          <w:lang w:val="de-DE"/>
        </w:rPr>
        <w:t>pieļautā pārkāpuma raksturam un smagumam, lai panāktu efektīvu finanšu un kapitāla tirgus dalībniek</w:t>
      </w:r>
      <w:r w:rsidR="00D05AD7" w:rsidRPr="00967C43">
        <w:rPr>
          <w:rFonts w:ascii="Times New Roman" w:hAnsi="Times New Roman" w:cs="Times New Roman"/>
          <w:noProof/>
          <w:sz w:val="24"/>
          <w:szCs w:val="24"/>
          <w:lang w:val="de-DE"/>
        </w:rPr>
        <w:t>u</w:t>
      </w:r>
      <w:r w:rsidR="00486418" w:rsidRPr="00967C43">
        <w:rPr>
          <w:rFonts w:ascii="Times New Roman" w:hAnsi="Times New Roman" w:cs="Times New Roman"/>
          <w:noProof/>
          <w:sz w:val="24"/>
          <w:szCs w:val="24"/>
          <w:lang w:val="de-DE"/>
        </w:rPr>
        <w:t xml:space="preserve"> </w:t>
      </w:r>
      <w:r w:rsidR="00C405E7" w:rsidRPr="00967C43">
        <w:rPr>
          <w:rFonts w:ascii="Times New Roman" w:hAnsi="Times New Roman" w:cs="Times New Roman"/>
          <w:noProof/>
          <w:sz w:val="24"/>
          <w:szCs w:val="24"/>
          <w:lang w:val="de-DE"/>
        </w:rPr>
        <w:t xml:space="preserve">un atbildīgo personu </w:t>
      </w:r>
      <w:r w:rsidR="00486418" w:rsidRPr="00967C43">
        <w:rPr>
          <w:rFonts w:ascii="Times New Roman" w:hAnsi="Times New Roman" w:cs="Times New Roman"/>
          <w:noProof/>
          <w:sz w:val="24"/>
          <w:szCs w:val="24"/>
          <w:lang w:val="de-DE"/>
        </w:rPr>
        <w:t xml:space="preserve">darbības uzlabošanos </w:t>
      </w:r>
      <w:r w:rsidR="00C405E7" w:rsidRPr="00967C43">
        <w:rPr>
          <w:rFonts w:ascii="Times New Roman" w:hAnsi="Times New Roman" w:cs="Times New Roman"/>
          <w:noProof/>
          <w:sz w:val="24"/>
          <w:szCs w:val="24"/>
          <w:lang w:val="de-DE"/>
        </w:rPr>
        <w:t xml:space="preserve">un </w:t>
      </w:r>
      <w:r w:rsidR="00486418" w:rsidRPr="00967C43">
        <w:rPr>
          <w:rFonts w:ascii="Times New Roman" w:hAnsi="Times New Roman" w:cs="Times New Roman"/>
          <w:noProof/>
          <w:sz w:val="24"/>
          <w:szCs w:val="24"/>
          <w:lang w:val="de-DE"/>
        </w:rPr>
        <w:t xml:space="preserve">pārkāpuma novēršanu; </w:t>
      </w:r>
    </w:p>
    <w:p w14:paraId="34FD43A9" w14:textId="4169E453" w:rsidR="00486418" w:rsidRPr="00967C43" w:rsidRDefault="004C6379" w:rsidP="003307C8">
      <w:pPr>
        <w:spacing w:after="0" w:line="240" w:lineRule="auto"/>
        <w:ind w:right="-1" w:firstLine="567"/>
        <w:jc w:val="both"/>
        <w:rPr>
          <w:rFonts w:ascii="Times New Roman" w:hAnsi="Times New Roman" w:cs="Times New Roman"/>
          <w:noProof/>
          <w:sz w:val="24"/>
          <w:szCs w:val="24"/>
          <w:lang w:val="de-DE"/>
        </w:rPr>
      </w:pPr>
      <w:r w:rsidRPr="00967C43">
        <w:rPr>
          <w:rFonts w:ascii="Times New Roman" w:hAnsi="Times New Roman" w:cs="Times New Roman"/>
          <w:noProof/>
          <w:sz w:val="24"/>
          <w:szCs w:val="24"/>
          <w:lang w:val="de-DE"/>
        </w:rPr>
        <w:t>2</w:t>
      </w:r>
      <w:r w:rsidR="00486418" w:rsidRPr="00967C43">
        <w:rPr>
          <w:rFonts w:ascii="Times New Roman" w:hAnsi="Times New Roman" w:cs="Times New Roman"/>
          <w:noProof/>
          <w:sz w:val="24"/>
          <w:szCs w:val="24"/>
          <w:lang w:val="de-DE"/>
        </w:rPr>
        <w:t>.4. informētību par pamatprincipiem, kas tiek ņemti vērā, nosakot sankcijas;</w:t>
      </w:r>
    </w:p>
    <w:p w14:paraId="4960DA33" w14:textId="16691933" w:rsidR="00027CF8" w:rsidRPr="00967C43" w:rsidRDefault="004C6379" w:rsidP="003307C8">
      <w:pPr>
        <w:spacing w:after="0" w:line="240" w:lineRule="auto"/>
        <w:ind w:right="-1" w:firstLine="567"/>
        <w:jc w:val="both"/>
        <w:rPr>
          <w:rFonts w:ascii="Times New Roman" w:hAnsi="Times New Roman" w:cs="Times New Roman"/>
          <w:noProof/>
          <w:sz w:val="24"/>
          <w:szCs w:val="24"/>
          <w:lang w:val="de-DE"/>
        </w:rPr>
      </w:pPr>
      <w:r w:rsidRPr="00967C43">
        <w:rPr>
          <w:rFonts w:ascii="Times New Roman" w:hAnsi="Times New Roman" w:cs="Times New Roman"/>
          <w:noProof/>
          <w:sz w:val="24"/>
          <w:szCs w:val="24"/>
          <w:lang w:val="de-DE"/>
        </w:rPr>
        <w:t>2</w:t>
      </w:r>
      <w:r w:rsidR="00486418" w:rsidRPr="00967C43">
        <w:rPr>
          <w:rFonts w:ascii="Times New Roman" w:hAnsi="Times New Roman" w:cs="Times New Roman"/>
          <w:noProof/>
          <w:sz w:val="24"/>
          <w:szCs w:val="24"/>
          <w:lang w:val="de-DE"/>
        </w:rPr>
        <w:t>.5. normatīvo aktu prasību ievērošanu un atturēšanos no pārkāpumu izdarīšanas.</w:t>
      </w:r>
    </w:p>
    <w:p w14:paraId="074E61BF" w14:textId="77777777" w:rsidR="00CA5736" w:rsidRPr="00967C43" w:rsidRDefault="00CA5736" w:rsidP="003307C8">
      <w:pPr>
        <w:spacing w:after="0" w:line="240" w:lineRule="auto"/>
        <w:ind w:right="-1" w:firstLine="567"/>
        <w:jc w:val="both"/>
        <w:rPr>
          <w:rFonts w:ascii="Times New Roman" w:hAnsi="Times New Roman" w:cs="Times New Roman"/>
          <w:noProof/>
          <w:sz w:val="24"/>
          <w:szCs w:val="24"/>
          <w:lang w:val="de-DE"/>
        </w:rPr>
      </w:pPr>
    </w:p>
    <w:p w14:paraId="5F67EDE4" w14:textId="23846D02" w:rsidR="008C041B" w:rsidRPr="004246D4" w:rsidRDefault="008C041B" w:rsidP="003307C8">
      <w:pPr>
        <w:spacing w:after="0" w:line="240" w:lineRule="auto"/>
        <w:ind w:right="-1" w:firstLine="567"/>
        <w:jc w:val="both"/>
        <w:rPr>
          <w:rFonts w:ascii="Times New Roman" w:hAnsi="Times New Roman" w:cs="Times New Roman"/>
          <w:noProof/>
          <w:sz w:val="24"/>
          <w:szCs w:val="24"/>
          <w:lang w:val="lv-LV"/>
        </w:rPr>
      </w:pPr>
      <w:r w:rsidRPr="00967C43">
        <w:rPr>
          <w:rFonts w:ascii="Times New Roman" w:hAnsi="Times New Roman" w:cs="Times New Roman"/>
          <w:noProof/>
          <w:sz w:val="24"/>
          <w:szCs w:val="24"/>
          <w:lang w:val="de-DE"/>
        </w:rPr>
        <w:t xml:space="preserve">3. Ieteikumi </w:t>
      </w:r>
      <w:r w:rsidR="00966CA3" w:rsidRPr="00967C43">
        <w:rPr>
          <w:rFonts w:ascii="Times New Roman" w:hAnsi="Times New Roman" w:cs="Times New Roman"/>
          <w:noProof/>
          <w:sz w:val="24"/>
          <w:szCs w:val="24"/>
          <w:lang w:val="de-DE"/>
        </w:rPr>
        <w:t>piemērojami gadījumos</w:t>
      </w:r>
      <w:r w:rsidRPr="00967C43">
        <w:rPr>
          <w:rFonts w:ascii="Times New Roman" w:hAnsi="Times New Roman" w:cs="Times New Roman"/>
          <w:noProof/>
          <w:sz w:val="24"/>
          <w:szCs w:val="24"/>
          <w:lang w:val="de-DE"/>
        </w:rPr>
        <w:t xml:space="preserve">, kad </w:t>
      </w:r>
      <w:r w:rsidR="00643638" w:rsidRPr="00967C43">
        <w:rPr>
          <w:rFonts w:ascii="Times New Roman" w:hAnsi="Times New Roman" w:cs="Times New Roman"/>
          <w:noProof/>
          <w:sz w:val="24"/>
          <w:szCs w:val="24"/>
          <w:lang w:val="de-DE"/>
        </w:rPr>
        <w:t>Komisija</w:t>
      </w:r>
      <w:r w:rsidR="00643638">
        <w:rPr>
          <w:rFonts w:ascii="Times New Roman" w:hAnsi="Times New Roman" w:cs="Times New Roman"/>
          <w:noProof/>
          <w:sz w:val="24"/>
          <w:szCs w:val="24"/>
          <w:lang w:val="de-DE"/>
        </w:rPr>
        <w:t>i</w:t>
      </w:r>
      <w:r w:rsidR="00643638" w:rsidRPr="00967C43">
        <w:rPr>
          <w:rFonts w:ascii="Times New Roman" w:hAnsi="Times New Roman" w:cs="Times New Roman"/>
          <w:noProof/>
          <w:sz w:val="24"/>
          <w:szCs w:val="24"/>
          <w:lang w:val="de-DE"/>
        </w:rPr>
        <w:t xml:space="preserve"> </w:t>
      </w:r>
      <w:r w:rsidRPr="00967C43">
        <w:rPr>
          <w:rFonts w:ascii="Times New Roman" w:hAnsi="Times New Roman" w:cs="Times New Roman"/>
          <w:noProof/>
          <w:sz w:val="24"/>
          <w:szCs w:val="24"/>
          <w:lang w:val="de-DE"/>
        </w:rPr>
        <w:t>jāpieņem lēmums par sankciju piemērošanu kredītiestādēm, krājaizdevu sabiedrībām, apdrošinātājiem, pārapdrošinātājiem, maksājumu iestādēm, elektroniskās naudas iestādēm, maksājumu sistēmām, apdrošināšanas starpniekiem,</w:t>
      </w:r>
      <w:r w:rsidR="000A1AF4" w:rsidRPr="00967C43">
        <w:rPr>
          <w:rFonts w:ascii="Times New Roman" w:hAnsi="Times New Roman" w:cs="Times New Roman"/>
          <w:noProof/>
          <w:sz w:val="24"/>
          <w:szCs w:val="24"/>
          <w:lang w:val="de-DE"/>
        </w:rPr>
        <w:t xml:space="preserve"> apdrošināšanas papildpakalpojuma starpniekiem</w:t>
      </w:r>
      <w:r w:rsidRPr="00967C43">
        <w:rPr>
          <w:rFonts w:ascii="Times New Roman" w:hAnsi="Times New Roman" w:cs="Times New Roman"/>
          <w:noProof/>
          <w:sz w:val="24"/>
          <w:szCs w:val="24"/>
          <w:lang w:val="de-DE"/>
        </w:rPr>
        <w:t>, pārapdrošināšanas starpniekiem, ieguldījumu brokeru sabiedrībām, ieguldījumu pārvaldes sabiedrībām, privātajiem pensiju fondiem, emitentiem, ieguldītājiem, valsts fondēto pensiju shēmas līdzekļu pārvaldītājiem, alternatīvo ieguldījumu fondu pārvaldniekiem</w:t>
      </w:r>
      <w:r w:rsidR="00966CA3" w:rsidRPr="00967C43">
        <w:rPr>
          <w:rFonts w:ascii="Times New Roman" w:hAnsi="Times New Roman" w:cs="Times New Roman"/>
          <w:noProof/>
          <w:sz w:val="24"/>
          <w:szCs w:val="24"/>
          <w:lang w:val="de-DE"/>
        </w:rPr>
        <w:t>, kolektīvās finansēšanas pakalpojumu sniedzējiem,</w:t>
      </w:r>
      <w:r w:rsidRPr="00967C43">
        <w:rPr>
          <w:rFonts w:ascii="Times New Roman" w:hAnsi="Times New Roman" w:cs="Times New Roman"/>
          <w:noProof/>
          <w:sz w:val="24"/>
          <w:szCs w:val="24"/>
          <w:lang w:val="de-DE"/>
        </w:rPr>
        <w:t xml:space="preserve"> turētājbankas funkciju veicējiem</w:t>
      </w:r>
      <w:r w:rsidR="00966CA3" w:rsidRPr="00967C43">
        <w:rPr>
          <w:rFonts w:ascii="Times New Roman" w:hAnsi="Times New Roman" w:cs="Times New Roman"/>
          <w:noProof/>
          <w:sz w:val="24"/>
          <w:szCs w:val="24"/>
          <w:lang w:val="de-DE"/>
        </w:rPr>
        <w:t xml:space="preserve"> un citiem finanšu un kapitāla tirgus dalībniekiem, kuru uzraudzību veic Komisija</w:t>
      </w:r>
      <w:r w:rsidR="00284496" w:rsidRPr="00967C43">
        <w:rPr>
          <w:rFonts w:ascii="Times New Roman" w:hAnsi="Times New Roman" w:cs="Times New Roman"/>
          <w:noProof/>
          <w:sz w:val="24"/>
          <w:szCs w:val="24"/>
          <w:lang w:val="de-DE"/>
        </w:rPr>
        <w:t>,</w:t>
      </w:r>
      <w:r w:rsidRPr="00967C43">
        <w:rPr>
          <w:rFonts w:ascii="Times New Roman" w:hAnsi="Times New Roman" w:cs="Times New Roman"/>
          <w:noProof/>
          <w:sz w:val="24"/>
          <w:szCs w:val="24"/>
          <w:lang w:val="de-DE"/>
        </w:rPr>
        <w:t xml:space="preserve"> (</w:t>
      </w:r>
      <w:r w:rsidR="0078195B" w:rsidRPr="00967C43">
        <w:rPr>
          <w:rFonts w:ascii="Times New Roman" w:hAnsi="Times New Roman" w:cs="Times New Roman"/>
          <w:noProof/>
          <w:sz w:val="24"/>
          <w:szCs w:val="24"/>
          <w:lang w:val="de-DE"/>
        </w:rPr>
        <w:t>tālāk tekstā</w:t>
      </w:r>
      <w:r w:rsidRPr="00967C43">
        <w:rPr>
          <w:rFonts w:ascii="Times New Roman" w:hAnsi="Times New Roman" w:cs="Times New Roman"/>
          <w:noProof/>
          <w:sz w:val="24"/>
          <w:szCs w:val="24"/>
          <w:lang w:val="de-DE"/>
        </w:rPr>
        <w:t xml:space="preserve"> </w:t>
      </w:r>
      <w:r w:rsidR="007B4B7B" w:rsidRPr="007B4B7B">
        <w:rPr>
          <w:rFonts w:ascii="Times New Roman" w:hAnsi="Times New Roman" w:cs="Times New Roman"/>
          <w:noProof/>
          <w:sz w:val="24"/>
          <w:szCs w:val="24"/>
          <w:lang w:val="lv-LV"/>
        </w:rPr>
        <w:t>kopā</w:t>
      </w:r>
      <w:r w:rsidRPr="004246D4">
        <w:rPr>
          <w:rFonts w:ascii="Times New Roman" w:hAnsi="Times New Roman" w:cs="Times New Roman"/>
          <w:noProof/>
          <w:sz w:val="24"/>
          <w:szCs w:val="24"/>
          <w:lang w:val="lv-LV"/>
        </w:rPr>
        <w:t xml:space="preserve"> – finanšu un kapitāla tirgus dalībnieki), kā arī par pārkāpumu atbildīgajām personām.</w:t>
      </w:r>
    </w:p>
    <w:p w14:paraId="194589E3" w14:textId="77777777" w:rsidR="008C041B" w:rsidRPr="004246D4" w:rsidRDefault="008C041B" w:rsidP="003307C8">
      <w:pPr>
        <w:spacing w:after="0" w:line="240" w:lineRule="auto"/>
        <w:ind w:right="-1" w:firstLine="567"/>
        <w:jc w:val="both"/>
        <w:rPr>
          <w:rFonts w:ascii="Times New Roman" w:hAnsi="Times New Roman" w:cs="Times New Roman"/>
          <w:noProof/>
          <w:sz w:val="24"/>
          <w:szCs w:val="24"/>
          <w:lang w:val="lv-LV"/>
        </w:rPr>
      </w:pPr>
    </w:p>
    <w:p w14:paraId="7506F4B6" w14:textId="57686FC0" w:rsidR="008C041B" w:rsidRPr="004246D4" w:rsidRDefault="00DC6412"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lastRenderedPageBreak/>
        <w:t>4</w:t>
      </w:r>
      <w:r w:rsidR="008C041B" w:rsidRPr="004246D4">
        <w:rPr>
          <w:rFonts w:ascii="Times New Roman" w:hAnsi="Times New Roman" w:cs="Times New Roman"/>
          <w:noProof/>
          <w:sz w:val="24"/>
          <w:szCs w:val="24"/>
          <w:lang w:val="lv-LV"/>
        </w:rPr>
        <w:t xml:space="preserve">. Izņēmuma gadījumos atkāpjoties no </w:t>
      </w:r>
      <w:r w:rsidR="00D455A6" w:rsidRPr="004246D4">
        <w:rPr>
          <w:rFonts w:ascii="Times New Roman" w:hAnsi="Times New Roman" w:cs="Times New Roman"/>
          <w:noProof/>
          <w:sz w:val="24"/>
          <w:szCs w:val="24"/>
          <w:lang w:val="lv-LV"/>
        </w:rPr>
        <w:t xml:space="preserve">šajos </w:t>
      </w:r>
      <w:r w:rsidR="00284496" w:rsidRPr="004246D4">
        <w:rPr>
          <w:rFonts w:ascii="Times New Roman" w:hAnsi="Times New Roman" w:cs="Times New Roman"/>
          <w:noProof/>
          <w:sz w:val="24"/>
          <w:szCs w:val="24"/>
          <w:lang w:val="lv-LV"/>
        </w:rPr>
        <w:t>i</w:t>
      </w:r>
      <w:r w:rsidR="008C041B" w:rsidRPr="004246D4">
        <w:rPr>
          <w:rFonts w:ascii="Times New Roman" w:hAnsi="Times New Roman" w:cs="Times New Roman"/>
          <w:noProof/>
          <w:sz w:val="24"/>
          <w:szCs w:val="24"/>
          <w:lang w:val="lv-LV"/>
        </w:rPr>
        <w:t>eteikumos noteiktās pieejas sankciju piemērošan</w:t>
      </w:r>
      <w:r w:rsidR="00284496" w:rsidRPr="004246D4">
        <w:rPr>
          <w:rFonts w:ascii="Times New Roman" w:hAnsi="Times New Roman" w:cs="Times New Roman"/>
          <w:noProof/>
          <w:sz w:val="24"/>
          <w:szCs w:val="24"/>
          <w:lang w:val="lv-LV"/>
        </w:rPr>
        <w:t>ai</w:t>
      </w:r>
      <w:r w:rsidR="008C041B" w:rsidRPr="004246D4">
        <w:rPr>
          <w:rFonts w:ascii="Times New Roman" w:hAnsi="Times New Roman" w:cs="Times New Roman"/>
          <w:noProof/>
          <w:sz w:val="24"/>
          <w:szCs w:val="24"/>
          <w:lang w:val="lv-LV"/>
        </w:rPr>
        <w:t>, Komisija to īpaši pamato savā lēmumā.</w:t>
      </w:r>
    </w:p>
    <w:p w14:paraId="64734DD1" w14:textId="367D3D6B" w:rsidR="008C041B" w:rsidRPr="004246D4" w:rsidRDefault="008C041B" w:rsidP="003307C8">
      <w:pPr>
        <w:spacing w:after="0" w:line="240" w:lineRule="auto"/>
        <w:ind w:right="-1" w:firstLine="567"/>
        <w:jc w:val="both"/>
        <w:rPr>
          <w:rFonts w:ascii="Times New Roman" w:hAnsi="Times New Roman" w:cs="Times New Roman"/>
          <w:noProof/>
          <w:sz w:val="24"/>
          <w:szCs w:val="24"/>
          <w:lang w:val="lv-LV"/>
        </w:rPr>
      </w:pPr>
    </w:p>
    <w:p w14:paraId="7DA9FA53" w14:textId="64BE8F82" w:rsidR="008C041B" w:rsidRPr="004246D4" w:rsidRDefault="00DC6412"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5</w:t>
      </w:r>
      <w:r w:rsidR="008C041B" w:rsidRPr="004246D4">
        <w:rPr>
          <w:rFonts w:ascii="Times New Roman" w:hAnsi="Times New Roman" w:cs="Times New Roman"/>
          <w:noProof/>
          <w:sz w:val="24"/>
          <w:szCs w:val="24"/>
          <w:lang w:val="lv-LV"/>
        </w:rPr>
        <w:t xml:space="preserve">. Par sankciju uzskata finanšu un kapitāla tirgus dalībnieka </w:t>
      </w:r>
      <w:r w:rsidR="00966CA3" w:rsidRPr="004246D4">
        <w:rPr>
          <w:rFonts w:ascii="Times New Roman" w:hAnsi="Times New Roman" w:cs="Times New Roman"/>
          <w:noProof/>
          <w:sz w:val="24"/>
          <w:szCs w:val="24"/>
          <w:lang w:val="lv-LV"/>
        </w:rPr>
        <w:t xml:space="preserve">darbību </w:t>
      </w:r>
      <w:r w:rsidR="008C041B" w:rsidRPr="004246D4">
        <w:rPr>
          <w:rFonts w:ascii="Times New Roman" w:hAnsi="Times New Roman" w:cs="Times New Roman"/>
          <w:noProof/>
          <w:sz w:val="24"/>
          <w:szCs w:val="24"/>
          <w:lang w:val="lv-LV"/>
        </w:rPr>
        <w:t>regulējošajā normatīvajā aktā paredzētās sankcijas.</w:t>
      </w:r>
    </w:p>
    <w:p w14:paraId="36833401" w14:textId="626EE83F" w:rsidR="008C041B" w:rsidRPr="004246D4" w:rsidRDefault="008C041B" w:rsidP="003307C8">
      <w:pPr>
        <w:spacing w:after="0" w:line="240" w:lineRule="auto"/>
        <w:ind w:right="-1" w:firstLine="567"/>
        <w:jc w:val="both"/>
        <w:rPr>
          <w:rFonts w:ascii="Times New Roman" w:hAnsi="Times New Roman" w:cs="Times New Roman"/>
          <w:noProof/>
          <w:sz w:val="24"/>
          <w:szCs w:val="24"/>
          <w:lang w:val="lv-LV"/>
        </w:rPr>
      </w:pPr>
    </w:p>
    <w:p w14:paraId="63EE88E8" w14:textId="3CF981B6" w:rsidR="008C041B" w:rsidRPr="004246D4" w:rsidRDefault="00DC6412"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6</w:t>
      </w:r>
      <w:r w:rsidR="008C041B" w:rsidRPr="004246D4">
        <w:rPr>
          <w:rFonts w:ascii="Times New Roman" w:hAnsi="Times New Roman" w:cs="Times New Roman"/>
          <w:noProof/>
          <w:sz w:val="24"/>
          <w:szCs w:val="24"/>
          <w:lang w:val="lv-LV"/>
        </w:rPr>
        <w:t xml:space="preserve">. Piemērojot sankciju, tiek nodrošināta atbilstība </w:t>
      </w:r>
      <w:r w:rsidR="008C041B" w:rsidRPr="004246D4">
        <w:rPr>
          <w:rFonts w:ascii="Times New Roman" w:hAnsi="Times New Roman" w:cs="Times New Roman"/>
          <w:i/>
          <w:iCs/>
          <w:noProof/>
          <w:sz w:val="24"/>
          <w:szCs w:val="24"/>
          <w:lang w:val="lv-LV"/>
        </w:rPr>
        <w:t>ne bis in idem</w:t>
      </w:r>
      <w:r w:rsidR="008C041B" w:rsidRPr="004246D4">
        <w:rPr>
          <w:rFonts w:ascii="Times New Roman" w:hAnsi="Times New Roman" w:cs="Times New Roman"/>
          <w:noProof/>
          <w:sz w:val="24"/>
          <w:szCs w:val="24"/>
          <w:lang w:val="lv-LV"/>
        </w:rPr>
        <w:t xml:space="preserve"> principam, t.i., neviens nevar tikt sodīts dubulti par vienu un to pašu pārkāpumu.</w:t>
      </w:r>
    </w:p>
    <w:p w14:paraId="18EF5D7E" w14:textId="77777777" w:rsidR="008C041B" w:rsidRPr="004246D4" w:rsidRDefault="008C041B" w:rsidP="003307C8">
      <w:pPr>
        <w:spacing w:after="0" w:line="240" w:lineRule="auto"/>
        <w:ind w:right="-1" w:firstLine="567"/>
        <w:jc w:val="both"/>
        <w:rPr>
          <w:rFonts w:ascii="Times New Roman" w:hAnsi="Times New Roman" w:cs="Times New Roman"/>
          <w:noProof/>
          <w:sz w:val="24"/>
          <w:szCs w:val="24"/>
          <w:lang w:val="lv-LV"/>
        </w:rPr>
      </w:pPr>
    </w:p>
    <w:p w14:paraId="53D0A994" w14:textId="35973C75" w:rsidR="008C041B" w:rsidRPr="004246D4" w:rsidRDefault="00DC6412"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7</w:t>
      </w:r>
      <w:r w:rsidR="008C041B" w:rsidRPr="004246D4">
        <w:rPr>
          <w:rFonts w:ascii="Times New Roman" w:hAnsi="Times New Roman" w:cs="Times New Roman"/>
          <w:noProof/>
          <w:sz w:val="24"/>
          <w:szCs w:val="24"/>
          <w:lang w:val="lv-LV"/>
        </w:rPr>
        <w:t xml:space="preserve">. Piemērojot sankciju par pārkāpumu atbildīgajai personai, tiek nodrošināta atbilstība </w:t>
      </w:r>
      <w:r w:rsidR="008C041B" w:rsidRPr="004246D4">
        <w:rPr>
          <w:rFonts w:ascii="Times New Roman" w:hAnsi="Times New Roman" w:cs="Times New Roman"/>
          <w:i/>
          <w:iCs/>
          <w:noProof/>
          <w:sz w:val="24"/>
          <w:szCs w:val="24"/>
          <w:lang w:val="lv-LV"/>
        </w:rPr>
        <w:t>nulla poena sine culpa</w:t>
      </w:r>
      <w:r w:rsidR="008C041B" w:rsidRPr="004246D4">
        <w:rPr>
          <w:rFonts w:ascii="Times New Roman" w:hAnsi="Times New Roman" w:cs="Times New Roman"/>
          <w:noProof/>
          <w:sz w:val="24"/>
          <w:szCs w:val="24"/>
          <w:lang w:val="lv-LV"/>
        </w:rPr>
        <w:t xml:space="preserve"> principam, t.i., </w:t>
      </w:r>
      <w:r w:rsidR="006D7621" w:rsidRPr="004E57C4">
        <w:rPr>
          <w:rFonts w:ascii="Times New Roman" w:hAnsi="Times New Roman" w:cs="Times New Roman"/>
          <w:noProof/>
          <w:sz w:val="24"/>
          <w:szCs w:val="24"/>
          <w:lang w:val="lv-LV"/>
        </w:rPr>
        <w:t xml:space="preserve">tiek </w:t>
      </w:r>
      <w:r w:rsidR="008C041B" w:rsidRPr="004246D4">
        <w:rPr>
          <w:rFonts w:ascii="Times New Roman" w:hAnsi="Times New Roman" w:cs="Times New Roman"/>
          <w:noProof/>
          <w:sz w:val="24"/>
          <w:szCs w:val="24"/>
          <w:lang w:val="lv-LV"/>
        </w:rPr>
        <w:t>ņemt</w:t>
      </w:r>
      <w:r w:rsidR="00284496" w:rsidRPr="004246D4">
        <w:rPr>
          <w:rFonts w:ascii="Times New Roman" w:hAnsi="Times New Roman" w:cs="Times New Roman"/>
          <w:noProof/>
          <w:sz w:val="24"/>
          <w:szCs w:val="24"/>
          <w:lang w:val="lv-LV"/>
        </w:rPr>
        <w:t>a</w:t>
      </w:r>
      <w:r w:rsidR="008C041B" w:rsidRPr="004246D4">
        <w:rPr>
          <w:rFonts w:ascii="Times New Roman" w:hAnsi="Times New Roman" w:cs="Times New Roman"/>
          <w:noProof/>
          <w:sz w:val="24"/>
          <w:szCs w:val="24"/>
          <w:lang w:val="lv-LV"/>
        </w:rPr>
        <w:t xml:space="preserve"> vērā personas atbildīb</w:t>
      </w:r>
      <w:r w:rsidR="00284496" w:rsidRPr="004246D4">
        <w:rPr>
          <w:rFonts w:ascii="Times New Roman" w:hAnsi="Times New Roman" w:cs="Times New Roman"/>
          <w:noProof/>
          <w:sz w:val="24"/>
          <w:szCs w:val="24"/>
          <w:lang w:val="lv-LV"/>
        </w:rPr>
        <w:t>a</w:t>
      </w:r>
      <w:r w:rsidR="008C041B" w:rsidRPr="004246D4">
        <w:rPr>
          <w:rFonts w:ascii="Times New Roman" w:hAnsi="Times New Roman" w:cs="Times New Roman"/>
          <w:noProof/>
          <w:sz w:val="24"/>
          <w:szCs w:val="24"/>
          <w:lang w:val="lv-LV"/>
        </w:rPr>
        <w:t>.</w:t>
      </w:r>
    </w:p>
    <w:p w14:paraId="7AC2883E" w14:textId="4020A2E1" w:rsidR="00DC5C83" w:rsidRPr="004246D4" w:rsidRDefault="00DC5C83" w:rsidP="003307C8">
      <w:pPr>
        <w:spacing w:after="0" w:line="240" w:lineRule="auto"/>
        <w:ind w:right="-1" w:firstLine="567"/>
        <w:jc w:val="both"/>
        <w:rPr>
          <w:rFonts w:ascii="Times New Roman" w:hAnsi="Times New Roman" w:cs="Times New Roman"/>
          <w:noProof/>
          <w:sz w:val="24"/>
          <w:szCs w:val="24"/>
          <w:lang w:val="lv-LV"/>
        </w:rPr>
      </w:pPr>
    </w:p>
    <w:p w14:paraId="3F156F2D" w14:textId="05F71552" w:rsidR="00DC5C83" w:rsidRPr="004246D4" w:rsidRDefault="00DC5C83"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8. Komisija savā darbībā ievēro </w:t>
      </w:r>
      <w:r w:rsidR="00284496" w:rsidRPr="004246D4">
        <w:rPr>
          <w:rFonts w:ascii="Times New Roman" w:hAnsi="Times New Roman" w:cs="Times New Roman"/>
          <w:noProof/>
          <w:sz w:val="24"/>
          <w:szCs w:val="24"/>
          <w:lang w:val="lv-LV"/>
        </w:rPr>
        <w:t xml:space="preserve">principu </w:t>
      </w:r>
      <w:r w:rsidRPr="004246D4">
        <w:rPr>
          <w:rFonts w:ascii="Times New Roman" w:hAnsi="Times New Roman" w:cs="Times New Roman"/>
          <w:noProof/>
          <w:sz w:val="24"/>
          <w:szCs w:val="24"/>
          <w:lang w:val="lv-LV"/>
        </w:rPr>
        <w:t>"Konsultē vispirms".</w:t>
      </w:r>
    </w:p>
    <w:p w14:paraId="3E16B504" w14:textId="082B3BF0" w:rsidR="00C62AC1" w:rsidRPr="004246D4" w:rsidRDefault="00C62AC1" w:rsidP="003307C8">
      <w:pPr>
        <w:spacing w:after="0" w:line="240" w:lineRule="auto"/>
        <w:ind w:right="-1"/>
        <w:rPr>
          <w:rFonts w:ascii="Times New Roman" w:hAnsi="Times New Roman" w:cs="Times New Roman"/>
          <w:noProof/>
          <w:sz w:val="24"/>
          <w:szCs w:val="24"/>
          <w:lang w:val="lv-LV"/>
        </w:rPr>
      </w:pPr>
    </w:p>
    <w:p w14:paraId="7DA725B9" w14:textId="3FFA18A6" w:rsidR="00C62AC1" w:rsidRPr="004246D4" w:rsidRDefault="008C041B" w:rsidP="003307C8">
      <w:pPr>
        <w:spacing w:after="0" w:line="240" w:lineRule="auto"/>
        <w:ind w:right="-1"/>
        <w:jc w:val="center"/>
        <w:rPr>
          <w:rFonts w:ascii="Times New Roman" w:hAnsi="Times New Roman" w:cs="Times New Roman"/>
          <w:b/>
          <w:noProof/>
          <w:sz w:val="24"/>
          <w:szCs w:val="24"/>
          <w:lang w:val="lv-LV"/>
        </w:rPr>
      </w:pPr>
      <w:r w:rsidRPr="004246D4">
        <w:rPr>
          <w:rFonts w:ascii="Times New Roman" w:hAnsi="Times New Roman" w:cs="Times New Roman"/>
          <w:b/>
          <w:noProof/>
          <w:sz w:val="24"/>
          <w:szCs w:val="24"/>
          <w:lang w:val="lv-LV"/>
        </w:rPr>
        <w:t>2. Pārkāpumu vērtēšana un sankciju piemērošana</w:t>
      </w:r>
    </w:p>
    <w:p w14:paraId="4FC053AB" w14:textId="77777777" w:rsidR="003703E4" w:rsidRPr="004246D4" w:rsidRDefault="003703E4" w:rsidP="003307C8">
      <w:pPr>
        <w:spacing w:after="0" w:line="240" w:lineRule="auto"/>
        <w:ind w:right="-1"/>
        <w:jc w:val="center"/>
        <w:rPr>
          <w:rFonts w:ascii="Times New Roman" w:hAnsi="Times New Roman" w:cs="Times New Roman"/>
          <w:b/>
          <w:noProof/>
          <w:sz w:val="24"/>
          <w:szCs w:val="24"/>
          <w:lang w:val="lv-LV"/>
        </w:rPr>
      </w:pPr>
    </w:p>
    <w:p w14:paraId="0A7C788E" w14:textId="2C772118" w:rsidR="007C7755"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9</w:t>
      </w:r>
      <w:r w:rsidR="003703E4" w:rsidRPr="004246D4">
        <w:rPr>
          <w:rFonts w:ascii="Times New Roman" w:hAnsi="Times New Roman" w:cs="Times New Roman"/>
          <w:noProof/>
          <w:sz w:val="24"/>
          <w:szCs w:val="24"/>
          <w:lang w:val="lv-LV"/>
        </w:rPr>
        <w:t xml:space="preserve">. </w:t>
      </w:r>
      <w:r w:rsidR="0029481D" w:rsidRPr="004246D4">
        <w:rPr>
          <w:rFonts w:ascii="Times New Roman" w:hAnsi="Times New Roman" w:cs="Times New Roman"/>
          <w:noProof/>
          <w:sz w:val="24"/>
          <w:szCs w:val="24"/>
          <w:lang w:val="lv-LV"/>
        </w:rPr>
        <w:t xml:space="preserve">Ja finanšu un kapitāla tirgus dalībnieka vai par pārkāpumu atbildīgās personas izdarītais pārkāpums konkrētajos </w:t>
      </w:r>
      <w:r w:rsidR="00D05AD7" w:rsidRPr="004246D4">
        <w:rPr>
          <w:rFonts w:ascii="Times New Roman" w:hAnsi="Times New Roman" w:cs="Times New Roman"/>
          <w:noProof/>
          <w:sz w:val="24"/>
          <w:szCs w:val="24"/>
          <w:lang w:val="lv-LV"/>
        </w:rPr>
        <w:t xml:space="preserve">faktiskajos </w:t>
      </w:r>
      <w:r w:rsidR="0029481D" w:rsidRPr="004246D4">
        <w:rPr>
          <w:rFonts w:ascii="Times New Roman" w:hAnsi="Times New Roman" w:cs="Times New Roman"/>
          <w:noProof/>
          <w:sz w:val="24"/>
          <w:szCs w:val="24"/>
          <w:lang w:val="lv-LV"/>
        </w:rPr>
        <w:t>apstākļos nav radījis tādu apdraudējumu tiesiski aizsargātajām interesēm, lai par to piemērotu sankciju, Komisija jebkurā stadijā var</w:t>
      </w:r>
      <w:r w:rsidR="3B8BF926" w:rsidRPr="004246D4">
        <w:rPr>
          <w:rFonts w:ascii="Times New Roman" w:hAnsi="Times New Roman" w:cs="Times New Roman"/>
          <w:noProof/>
          <w:sz w:val="24"/>
          <w:szCs w:val="24"/>
          <w:lang w:val="lv-LV"/>
        </w:rPr>
        <w:t xml:space="preserve"> </w:t>
      </w:r>
      <w:r w:rsidR="0029481D" w:rsidRPr="004246D4">
        <w:rPr>
          <w:rFonts w:ascii="Times New Roman" w:hAnsi="Times New Roman" w:cs="Times New Roman"/>
          <w:noProof/>
          <w:sz w:val="24"/>
          <w:szCs w:val="24"/>
          <w:lang w:val="lv-LV"/>
        </w:rPr>
        <w:t>izbeigt administratīvo lietu, nepiemērojot sankciju.</w:t>
      </w:r>
    </w:p>
    <w:p w14:paraId="2678CC06" w14:textId="0337C385" w:rsidR="00B128A1" w:rsidRPr="004246D4" w:rsidRDefault="00B128A1" w:rsidP="003307C8">
      <w:pPr>
        <w:spacing w:after="0" w:line="240" w:lineRule="auto"/>
        <w:ind w:right="-1" w:firstLine="567"/>
        <w:jc w:val="both"/>
        <w:rPr>
          <w:rFonts w:ascii="Times New Roman" w:hAnsi="Times New Roman" w:cs="Times New Roman"/>
          <w:noProof/>
          <w:sz w:val="24"/>
          <w:szCs w:val="24"/>
          <w:lang w:val="lv-LV"/>
        </w:rPr>
      </w:pPr>
    </w:p>
    <w:p w14:paraId="0D5487C8" w14:textId="713D6045" w:rsidR="00B128A1"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10</w:t>
      </w:r>
      <w:r w:rsidR="00B128A1" w:rsidRPr="004246D4">
        <w:rPr>
          <w:rFonts w:ascii="Times New Roman" w:hAnsi="Times New Roman" w:cs="Times New Roman"/>
          <w:noProof/>
          <w:sz w:val="24"/>
          <w:szCs w:val="24"/>
          <w:lang w:val="lv-LV"/>
        </w:rPr>
        <w:t xml:space="preserve">. </w:t>
      </w:r>
      <w:r w:rsidR="00D05AD7" w:rsidRPr="004246D4">
        <w:rPr>
          <w:rFonts w:ascii="Times New Roman" w:hAnsi="Times New Roman" w:cs="Times New Roman"/>
          <w:noProof/>
          <w:sz w:val="24"/>
          <w:szCs w:val="24"/>
          <w:lang w:val="lv-LV"/>
        </w:rPr>
        <w:t>Nosakot sankciju</w:t>
      </w:r>
      <w:r w:rsidR="00B128A1" w:rsidRPr="004246D4">
        <w:rPr>
          <w:rFonts w:ascii="Times New Roman" w:hAnsi="Times New Roman" w:cs="Times New Roman"/>
          <w:noProof/>
          <w:sz w:val="24"/>
          <w:szCs w:val="24"/>
          <w:lang w:val="lv-LV"/>
        </w:rPr>
        <w:t xml:space="preserve">, Komisija piemēro </w:t>
      </w:r>
      <w:r w:rsidR="00E02C98" w:rsidRPr="004246D4">
        <w:rPr>
          <w:rFonts w:ascii="Times New Roman" w:hAnsi="Times New Roman" w:cs="Times New Roman"/>
          <w:noProof/>
          <w:sz w:val="24"/>
          <w:szCs w:val="24"/>
          <w:lang w:val="lv-LV"/>
        </w:rPr>
        <w:t xml:space="preserve">šādus </w:t>
      </w:r>
      <w:r w:rsidR="00B128A1" w:rsidRPr="004246D4">
        <w:rPr>
          <w:rFonts w:ascii="Times New Roman" w:hAnsi="Times New Roman" w:cs="Times New Roman"/>
          <w:noProof/>
          <w:sz w:val="24"/>
          <w:szCs w:val="24"/>
          <w:lang w:val="lv-LV"/>
        </w:rPr>
        <w:t>soļu</w:t>
      </w:r>
      <w:r w:rsidR="00E02C98" w:rsidRPr="004246D4">
        <w:rPr>
          <w:rFonts w:ascii="Times New Roman" w:hAnsi="Times New Roman" w:cs="Times New Roman"/>
          <w:noProof/>
          <w:sz w:val="24"/>
          <w:szCs w:val="24"/>
          <w:lang w:val="lv-LV"/>
        </w:rPr>
        <w:t>s</w:t>
      </w:r>
      <w:r w:rsidR="00B128A1" w:rsidRPr="004246D4">
        <w:rPr>
          <w:rFonts w:ascii="Times New Roman" w:hAnsi="Times New Roman" w:cs="Times New Roman"/>
          <w:noProof/>
          <w:sz w:val="24"/>
          <w:szCs w:val="24"/>
          <w:lang w:val="lv-LV"/>
        </w:rPr>
        <w:t>:</w:t>
      </w:r>
    </w:p>
    <w:p w14:paraId="77AE785B" w14:textId="152D3FAC" w:rsidR="00B128A1"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10</w:t>
      </w:r>
      <w:r w:rsidR="00B128A1" w:rsidRPr="004246D4">
        <w:rPr>
          <w:rFonts w:ascii="Times New Roman" w:hAnsi="Times New Roman" w:cs="Times New Roman"/>
          <w:noProof/>
          <w:sz w:val="24"/>
          <w:szCs w:val="24"/>
          <w:lang w:val="lv-LV"/>
        </w:rPr>
        <w:t xml:space="preserve">.1. identificē </w:t>
      </w:r>
      <w:r w:rsidR="0068462B" w:rsidRPr="004246D4">
        <w:rPr>
          <w:rFonts w:ascii="Times New Roman" w:hAnsi="Times New Roman" w:cs="Times New Roman"/>
          <w:noProof/>
          <w:sz w:val="24"/>
          <w:szCs w:val="24"/>
          <w:lang w:val="lv-LV"/>
        </w:rPr>
        <w:t xml:space="preserve">pārkāpuma </w:t>
      </w:r>
      <w:r w:rsidR="00B128A1" w:rsidRPr="004246D4">
        <w:rPr>
          <w:rFonts w:ascii="Times New Roman" w:hAnsi="Times New Roman" w:cs="Times New Roman"/>
          <w:noProof/>
          <w:sz w:val="24"/>
          <w:szCs w:val="24"/>
          <w:lang w:val="lv-LV"/>
        </w:rPr>
        <w:t>grup</w:t>
      </w:r>
      <w:r w:rsidR="00284496" w:rsidRPr="004246D4">
        <w:rPr>
          <w:rFonts w:ascii="Times New Roman" w:hAnsi="Times New Roman" w:cs="Times New Roman"/>
          <w:noProof/>
          <w:sz w:val="24"/>
          <w:szCs w:val="24"/>
          <w:lang w:val="lv-LV"/>
        </w:rPr>
        <w:t>u</w:t>
      </w:r>
      <w:r w:rsidR="00B128A1" w:rsidRPr="004246D4">
        <w:rPr>
          <w:rFonts w:ascii="Times New Roman" w:hAnsi="Times New Roman" w:cs="Times New Roman"/>
          <w:noProof/>
          <w:sz w:val="24"/>
          <w:szCs w:val="24"/>
          <w:lang w:val="lv-LV"/>
        </w:rPr>
        <w:t>;</w:t>
      </w:r>
    </w:p>
    <w:p w14:paraId="3FCE719F" w14:textId="26D61559" w:rsidR="00552BE9"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10</w:t>
      </w:r>
      <w:r w:rsidR="00552BE9" w:rsidRPr="004246D4">
        <w:rPr>
          <w:rFonts w:ascii="Times New Roman" w:hAnsi="Times New Roman" w:cs="Times New Roman"/>
          <w:noProof/>
          <w:sz w:val="24"/>
          <w:szCs w:val="24"/>
          <w:lang w:val="lv-LV"/>
        </w:rPr>
        <w:t>.2. izvērtē</w:t>
      </w:r>
      <w:r w:rsidR="00284496" w:rsidRPr="004246D4">
        <w:rPr>
          <w:rFonts w:ascii="Times New Roman" w:hAnsi="Times New Roman" w:cs="Times New Roman"/>
          <w:noProof/>
          <w:sz w:val="24"/>
          <w:szCs w:val="24"/>
          <w:lang w:val="lv-LV"/>
        </w:rPr>
        <w:t>,</w:t>
      </w:r>
      <w:r w:rsidR="00552BE9" w:rsidRPr="004246D4">
        <w:rPr>
          <w:rFonts w:ascii="Times New Roman" w:hAnsi="Times New Roman" w:cs="Times New Roman"/>
          <w:noProof/>
          <w:sz w:val="24"/>
          <w:szCs w:val="24"/>
          <w:lang w:val="lv-LV"/>
        </w:rPr>
        <w:t xml:space="preserve"> vai nav iestājuši</w:t>
      </w:r>
      <w:r w:rsidR="00D05AD7" w:rsidRPr="004246D4">
        <w:rPr>
          <w:rFonts w:ascii="Times New Roman" w:hAnsi="Times New Roman" w:cs="Times New Roman"/>
          <w:noProof/>
          <w:sz w:val="24"/>
          <w:szCs w:val="24"/>
          <w:lang w:val="lv-LV"/>
        </w:rPr>
        <w:t>e</w:t>
      </w:r>
      <w:r w:rsidR="00552BE9" w:rsidRPr="004246D4">
        <w:rPr>
          <w:rFonts w:ascii="Times New Roman" w:hAnsi="Times New Roman" w:cs="Times New Roman"/>
          <w:noProof/>
          <w:sz w:val="24"/>
          <w:szCs w:val="24"/>
          <w:lang w:val="lv-LV"/>
        </w:rPr>
        <w:t xml:space="preserve">s brīdinājuma vai publiska paziņojuma piemērošanas apstākļi; </w:t>
      </w:r>
    </w:p>
    <w:p w14:paraId="0F272222" w14:textId="0E022216" w:rsidR="00B128A1"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10</w:t>
      </w:r>
      <w:r w:rsidR="00B128A1" w:rsidRPr="004246D4">
        <w:rPr>
          <w:rFonts w:ascii="Times New Roman" w:hAnsi="Times New Roman" w:cs="Times New Roman"/>
          <w:noProof/>
          <w:sz w:val="24"/>
          <w:szCs w:val="24"/>
          <w:lang w:val="lv-LV"/>
        </w:rPr>
        <w:t>.</w:t>
      </w:r>
      <w:r w:rsidR="00552BE9" w:rsidRPr="004246D4">
        <w:rPr>
          <w:rFonts w:ascii="Times New Roman" w:hAnsi="Times New Roman" w:cs="Times New Roman"/>
          <w:noProof/>
          <w:sz w:val="24"/>
          <w:szCs w:val="24"/>
          <w:lang w:val="lv-LV"/>
        </w:rPr>
        <w:t>3</w:t>
      </w:r>
      <w:r w:rsidR="00B128A1" w:rsidRPr="004246D4">
        <w:rPr>
          <w:rFonts w:ascii="Times New Roman" w:hAnsi="Times New Roman" w:cs="Times New Roman"/>
          <w:noProof/>
          <w:sz w:val="24"/>
          <w:szCs w:val="24"/>
          <w:lang w:val="lv-LV"/>
        </w:rPr>
        <w:t xml:space="preserve">. </w:t>
      </w:r>
      <w:r w:rsidR="00D05AD7" w:rsidRPr="004246D4">
        <w:rPr>
          <w:rFonts w:ascii="Times New Roman" w:hAnsi="Times New Roman" w:cs="Times New Roman"/>
          <w:noProof/>
          <w:sz w:val="24"/>
          <w:szCs w:val="24"/>
          <w:lang w:val="lv-LV"/>
        </w:rPr>
        <w:t xml:space="preserve">ja nav iestājušies </w:t>
      </w:r>
      <w:r w:rsidR="00D455A6" w:rsidRPr="004246D4">
        <w:rPr>
          <w:rFonts w:ascii="Times New Roman" w:hAnsi="Times New Roman" w:cs="Times New Roman"/>
          <w:noProof/>
          <w:sz w:val="24"/>
          <w:szCs w:val="24"/>
          <w:lang w:val="lv-LV"/>
        </w:rPr>
        <w:t xml:space="preserve">šo </w:t>
      </w:r>
      <w:r w:rsidR="00284496" w:rsidRPr="004246D4">
        <w:rPr>
          <w:rFonts w:ascii="Times New Roman" w:hAnsi="Times New Roman" w:cs="Times New Roman"/>
          <w:noProof/>
          <w:sz w:val="24"/>
          <w:szCs w:val="24"/>
          <w:lang w:val="lv-LV"/>
        </w:rPr>
        <w:t>i</w:t>
      </w:r>
      <w:r w:rsidR="00124147" w:rsidRPr="004246D4">
        <w:rPr>
          <w:rFonts w:ascii="Times New Roman" w:hAnsi="Times New Roman" w:cs="Times New Roman"/>
          <w:noProof/>
          <w:sz w:val="24"/>
          <w:szCs w:val="24"/>
          <w:lang w:val="lv-LV"/>
        </w:rPr>
        <w:t xml:space="preserve">eteikumu </w:t>
      </w:r>
      <w:r w:rsidRPr="004246D4">
        <w:rPr>
          <w:rFonts w:ascii="Times New Roman" w:hAnsi="Times New Roman" w:cs="Times New Roman"/>
          <w:noProof/>
          <w:sz w:val="24"/>
          <w:szCs w:val="24"/>
          <w:lang w:val="lv-LV"/>
        </w:rPr>
        <w:t>10</w:t>
      </w:r>
      <w:r w:rsidR="00D05AD7" w:rsidRPr="004246D4">
        <w:rPr>
          <w:rFonts w:ascii="Times New Roman" w:hAnsi="Times New Roman" w:cs="Times New Roman"/>
          <w:noProof/>
          <w:sz w:val="24"/>
          <w:szCs w:val="24"/>
          <w:lang w:val="lv-LV"/>
        </w:rPr>
        <w:t xml:space="preserve">.2. apakšpunktā minētie apstākļi, </w:t>
      </w:r>
      <w:r w:rsidR="00B128A1" w:rsidRPr="004246D4">
        <w:rPr>
          <w:rFonts w:ascii="Times New Roman" w:hAnsi="Times New Roman" w:cs="Times New Roman"/>
          <w:noProof/>
          <w:sz w:val="24"/>
          <w:szCs w:val="24"/>
          <w:lang w:val="lv-LV"/>
        </w:rPr>
        <w:t>no</w:t>
      </w:r>
      <w:r w:rsidR="00284496" w:rsidRPr="004246D4">
        <w:rPr>
          <w:rFonts w:ascii="Times New Roman" w:hAnsi="Times New Roman" w:cs="Times New Roman"/>
          <w:noProof/>
          <w:sz w:val="24"/>
          <w:szCs w:val="24"/>
          <w:lang w:val="lv-LV"/>
        </w:rPr>
        <w:t>saka</w:t>
      </w:r>
      <w:r w:rsidR="00B128A1" w:rsidRPr="004246D4">
        <w:rPr>
          <w:rFonts w:ascii="Times New Roman" w:hAnsi="Times New Roman" w:cs="Times New Roman"/>
          <w:noProof/>
          <w:sz w:val="24"/>
          <w:szCs w:val="24"/>
          <w:lang w:val="lv-LV"/>
        </w:rPr>
        <w:t xml:space="preserve"> piemērojam</w:t>
      </w:r>
      <w:r w:rsidR="00284496" w:rsidRPr="004246D4">
        <w:rPr>
          <w:rFonts w:ascii="Times New Roman" w:hAnsi="Times New Roman" w:cs="Times New Roman"/>
          <w:noProof/>
          <w:sz w:val="24"/>
          <w:szCs w:val="24"/>
          <w:lang w:val="lv-LV"/>
        </w:rPr>
        <w:t>o</w:t>
      </w:r>
      <w:r w:rsidR="00B128A1" w:rsidRPr="004246D4">
        <w:rPr>
          <w:rFonts w:ascii="Times New Roman" w:hAnsi="Times New Roman" w:cs="Times New Roman"/>
          <w:noProof/>
          <w:sz w:val="24"/>
          <w:szCs w:val="24"/>
          <w:lang w:val="lv-LV"/>
        </w:rPr>
        <w:t xml:space="preserve"> </w:t>
      </w:r>
      <w:r w:rsidR="00080838" w:rsidRPr="004246D4">
        <w:rPr>
          <w:rFonts w:ascii="Times New Roman" w:hAnsi="Times New Roman" w:cs="Times New Roman"/>
          <w:noProof/>
          <w:sz w:val="24"/>
          <w:szCs w:val="24"/>
          <w:lang w:val="lv-LV"/>
        </w:rPr>
        <w:t xml:space="preserve">soda naudas </w:t>
      </w:r>
      <w:r w:rsidR="00552BE9" w:rsidRPr="004246D4">
        <w:rPr>
          <w:rFonts w:ascii="Times New Roman" w:hAnsi="Times New Roman" w:cs="Times New Roman"/>
          <w:noProof/>
          <w:sz w:val="24"/>
          <w:szCs w:val="24"/>
          <w:lang w:val="lv-LV"/>
        </w:rPr>
        <w:t>bāzes likm</w:t>
      </w:r>
      <w:r w:rsidR="00284496" w:rsidRPr="004246D4">
        <w:rPr>
          <w:rFonts w:ascii="Times New Roman" w:hAnsi="Times New Roman" w:cs="Times New Roman"/>
          <w:noProof/>
          <w:sz w:val="24"/>
          <w:szCs w:val="24"/>
          <w:lang w:val="lv-LV"/>
        </w:rPr>
        <w:t>i</w:t>
      </w:r>
      <w:r w:rsidR="00B128A1" w:rsidRPr="004246D4">
        <w:rPr>
          <w:rFonts w:ascii="Times New Roman" w:hAnsi="Times New Roman" w:cs="Times New Roman"/>
          <w:noProof/>
          <w:sz w:val="24"/>
          <w:szCs w:val="24"/>
          <w:lang w:val="lv-LV"/>
        </w:rPr>
        <w:t>;</w:t>
      </w:r>
    </w:p>
    <w:p w14:paraId="1712DE81" w14:textId="0AEAB6AF" w:rsidR="00552BE9"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10</w:t>
      </w:r>
      <w:r w:rsidR="00B128A1" w:rsidRPr="004246D4">
        <w:rPr>
          <w:rFonts w:ascii="Times New Roman" w:hAnsi="Times New Roman" w:cs="Times New Roman"/>
          <w:noProof/>
          <w:sz w:val="24"/>
          <w:szCs w:val="24"/>
          <w:lang w:val="lv-LV"/>
        </w:rPr>
        <w:t>.</w:t>
      </w:r>
      <w:r w:rsidR="00552BE9" w:rsidRPr="004246D4">
        <w:rPr>
          <w:rFonts w:ascii="Times New Roman" w:hAnsi="Times New Roman" w:cs="Times New Roman"/>
          <w:noProof/>
          <w:sz w:val="24"/>
          <w:szCs w:val="24"/>
          <w:lang w:val="lv-LV"/>
        </w:rPr>
        <w:t>4</w:t>
      </w:r>
      <w:r w:rsidR="00B128A1" w:rsidRPr="004246D4">
        <w:rPr>
          <w:rFonts w:ascii="Times New Roman" w:hAnsi="Times New Roman" w:cs="Times New Roman"/>
          <w:noProof/>
          <w:sz w:val="24"/>
          <w:szCs w:val="24"/>
          <w:lang w:val="lv-LV"/>
        </w:rPr>
        <w:t xml:space="preserve">. </w:t>
      </w:r>
      <w:r w:rsidR="009C1937" w:rsidRPr="004246D4">
        <w:rPr>
          <w:rFonts w:ascii="Times New Roman" w:hAnsi="Times New Roman" w:cs="Times New Roman"/>
          <w:noProof/>
          <w:sz w:val="24"/>
          <w:szCs w:val="24"/>
          <w:lang w:val="lv-LV"/>
        </w:rPr>
        <w:t xml:space="preserve">ņem </w:t>
      </w:r>
      <w:r w:rsidR="002C1AB3" w:rsidRPr="004246D4">
        <w:rPr>
          <w:rFonts w:ascii="Times New Roman" w:hAnsi="Times New Roman" w:cs="Times New Roman"/>
          <w:noProof/>
          <w:sz w:val="24"/>
          <w:szCs w:val="24"/>
          <w:lang w:val="lv-LV"/>
        </w:rPr>
        <w:t xml:space="preserve">vērā </w:t>
      </w:r>
      <w:r w:rsidR="00552BE9" w:rsidRPr="004246D4">
        <w:rPr>
          <w:rFonts w:ascii="Times New Roman" w:hAnsi="Times New Roman" w:cs="Times New Roman"/>
          <w:noProof/>
          <w:sz w:val="24"/>
          <w:szCs w:val="24"/>
          <w:lang w:val="lv-LV"/>
        </w:rPr>
        <w:t>sekas un atkārtotīb</w:t>
      </w:r>
      <w:r w:rsidR="00284496" w:rsidRPr="004246D4">
        <w:rPr>
          <w:rFonts w:ascii="Times New Roman" w:hAnsi="Times New Roman" w:cs="Times New Roman"/>
          <w:noProof/>
          <w:sz w:val="24"/>
          <w:szCs w:val="24"/>
          <w:lang w:val="lv-LV"/>
        </w:rPr>
        <w:t>u</w:t>
      </w:r>
      <w:r w:rsidR="00552BE9" w:rsidRPr="004246D4">
        <w:rPr>
          <w:rFonts w:ascii="Times New Roman" w:hAnsi="Times New Roman" w:cs="Times New Roman"/>
          <w:noProof/>
          <w:sz w:val="24"/>
          <w:szCs w:val="24"/>
          <w:lang w:val="lv-LV"/>
        </w:rPr>
        <w:t>;</w:t>
      </w:r>
    </w:p>
    <w:p w14:paraId="7441CAAC" w14:textId="2EA210B1" w:rsidR="00552BE9" w:rsidRPr="004246D4" w:rsidRDefault="006D229E"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10</w:t>
      </w:r>
      <w:r w:rsidR="00552BE9" w:rsidRPr="004246D4">
        <w:rPr>
          <w:rFonts w:ascii="Times New Roman" w:hAnsi="Times New Roman" w:cs="Times New Roman"/>
          <w:noProof/>
          <w:sz w:val="24"/>
          <w:szCs w:val="24"/>
          <w:lang w:val="lv-LV"/>
        </w:rPr>
        <w:t>.5</w:t>
      </w:r>
      <w:r w:rsidR="00D05AD7" w:rsidRPr="004246D4">
        <w:rPr>
          <w:rFonts w:ascii="Times New Roman" w:hAnsi="Times New Roman" w:cs="Times New Roman"/>
          <w:noProof/>
          <w:sz w:val="24"/>
          <w:szCs w:val="24"/>
          <w:lang w:val="lv-LV"/>
        </w:rPr>
        <w:t>.</w:t>
      </w:r>
      <w:r w:rsidR="00552BE9" w:rsidRPr="004246D4">
        <w:rPr>
          <w:rFonts w:ascii="Times New Roman" w:hAnsi="Times New Roman" w:cs="Times New Roman"/>
          <w:noProof/>
          <w:sz w:val="24"/>
          <w:szCs w:val="24"/>
          <w:lang w:val="lv-LV"/>
        </w:rPr>
        <w:t xml:space="preserve"> novērtē </w:t>
      </w:r>
      <w:r w:rsidR="0093792F" w:rsidRPr="004246D4">
        <w:rPr>
          <w:rFonts w:ascii="Times New Roman" w:hAnsi="Times New Roman" w:cs="Times New Roman"/>
          <w:noProof/>
          <w:sz w:val="24"/>
          <w:szCs w:val="24"/>
          <w:lang w:val="lv-LV"/>
        </w:rPr>
        <w:t>atbildību</w:t>
      </w:r>
      <w:r w:rsidR="00552BE9" w:rsidRPr="004246D4">
        <w:rPr>
          <w:rFonts w:ascii="Times New Roman" w:hAnsi="Times New Roman" w:cs="Times New Roman"/>
          <w:noProof/>
          <w:sz w:val="24"/>
          <w:szCs w:val="24"/>
          <w:lang w:val="lv-LV"/>
        </w:rPr>
        <w:t xml:space="preserve"> pastiprinoš</w:t>
      </w:r>
      <w:r w:rsidR="00284496" w:rsidRPr="004246D4">
        <w:rPr>
          <w:rFonts w:ascii="Times New Roman" w:hAnsi="Times New Roman" w:cs="Times New Roman"/>
          <w:noProof/>
          <w:sz w:val="24"/>
          <w:szCs w:val="24"/>
          <w:lang w:val="lv-LV"/>
        </w:rPr>
        <w:t>os</w:t>
      </w:r>
      <w:r w:rsidR="00552BE9" w:rsidRPr="004246D4">
        <w:rPr>
          <w:rFonts w:ascii="Times New Roman" w:hAnsi="Times New Roman" w:cs="Times New Roman"/>
          <w:noProof/>
          <w:sz w:val="24"/>
          <w:szCs w:val="24"/>
          <w:lang w:val="lv-LV"/>
        </w:rPr>
        <w:t xml:space="preserve"> un mīkstinoš</w:t>
      </w:r>
      <w:r w:rsidR="00284496" w:rsidRPr="004246D4">
        <w:rPr>
          <w:rFonts w:ascii="Times New Roman" w:hAnsi="Times New Roman" w:cs="Times New Roman"/>
          <w:noProof/>
          <w:sz w:val="24"/>
          <w:szCs w:val="24"/>
          <w:lang w:val="lv-LV"/>
        </w:rPr>
        <w:t>os</w:t>
      </w:r>
      <w:r w:rsidR="00552BE9" w:rsidRPr="004246D4">
        <w:rPr>
          <w:rFonts w:ascii="Times New Roman" w:hAnsi="Times New Roman" w:cs="Times New Roman"/>
          <w:noProof/>
          <w:sz w:val="24"/>
          <w:szCs w:val="24"/>
          <w:lang w:val="lv-LV"/>
        </w:rPr>
        <w:t xml:space="preserve"> apstākļ</w:t>
      </w:r>
      <w:r w:rsidR="00284496" w:rsidRPr="004246D4">
        <w:rPr>
          <w:rFonts w:ascii="Times New Roman" w:hAnsi="Times New Roman" w:cs="Times New Roman"/>
          <w:noProof/>
          <w:sz w:val="24"/>
          <w:szCs w:val="24"/>
          <w:lang w:val="lv-LV"/>
        </w:rPr>
        <w:t>us</w:t>
      </w:r>
      <w:r w:rsidR="00552BE9" w:rsidRPr="004246D4">
        <w:rPr>
          <w:rFonts w:ascii="Times New Roman" w:hAnsi="Times New Roman" w:cs="Times New Roman"/>
          <w:noProof/>
          <w:sz w:val="24"/>
          <w:szCs w:val="24"/>
          <w:lang w:val="lv-LV"/>
        </w:rPr>
        <w:t>;</w:t>
      </w:r>
    </w:p>
    <w:p w14:paraId="11C80B48" w14:textId="392B8409" w:rsidR="00B128A1" w:rsidRPr="004246D4" w:rsidRDefault="006D229E"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10</w:t>
      </w:r>
      <w:r w:rsidR="00552BE9" w:rsidRPr="004246D4">
        <w:rPr>
          <w:rFonts w:ascii="Times New Roman" w:hAnsi="Times New Roman" w:cs="Times New Roman"/>
          <w:noProof/>
          <w:sz w:val="24"/>
          <w:szCs w:val="24"/>
          <w:lang w:val="lv-LV"/>
        </w:rPr>
        <w:t>.6. novērtē soda apmēra samērīgum</w:t>
      </w:r>
      <w:r w:rsidR="00284496" w:rsidRPr="004246D4">
        <w:rPr>
          <w:rFonts w:ascii="Times New Roman" w:hAnsi="Times New Roman" w:cs="Times New Roman"/>
          <w:noProof/>
          <w:sz w:val="24"/>
          <w:szCs w:val="24"/>
          <w:lang w:val="lv-LV"/>
        </w:rPr>
        <w:t>u</w:t>
      </w:r>
      <w:r w:rsidR="00552BE9" w:rsidRPr="004246D4">
        <w:rPr>
          <w:rFonts w:ascii="Times New Roman" w:hAnsi="Times New Roman" w:cs="Times New Roman"/>
          <w:noProof/>
          <w:sz w:val="24"/>
          <w:szCs w:val="24"/>
          <w:lang w:val="lv-LV"/>
        </w:rPr>
        <w:t xml:space="preserve"> ar faktisk</w:t>
      </w:r>
      <w:r w:rsidR="00284496" w:rsidRPr="004246D4">
        <w:rPr>
          <w:rFonts w:ascii="Times New Roman" w:hAnsi="Times New Roman" w:cs="Times New Roman"/>
          <w:noProof/>
          <w:sz w:val="24"/>
          <w:szCs w:val="24"/>
          <w:lang w:val="lv-LV"/>
        </w:rPr>
        <w:t>aj</w:t>
      </w:r>
      <w:r w:rsidR="00552BE9" w:rsidRPr="004246D4">
        <w:rPr>
          <w:rFonts w:ascii="Times New Roman" w:hAnsi="Times New Roman" w:cs="Times New Roman"/>
          <w:noProof/>
          <w:sz w:val="24"/>
          <w:szCs w:val="24"/>
          <w:lang w:val="lv-LV"/>
        </w:rPr>
        <w:t>iem apstākļiem, citiem tirgus dalībniekiem par tādu pa</w:t>
      </w:r>
      <w:r w:rsidR="00284496" w:rsidRPr="004246D4">
        <w:rPr>
          <w:rFonts w:ascii="Times New Roman" w:hAnsi="Times New Roman" w:cs="Times New Roman"/>
          <w:noProof/>
          <w:sz w:val="24"/>
          <w:szCs w:val="24"/>
          <w:lang w:val="lv-LV"/>
        </w:rPr>
        <w:t>šu</w:t>
      </w:r>
      <w:r w:rsidR="00552BE9" w:rsidRPr="004246D4">
        <w:rPr>
          <w:rFonts w:ascii="Times New Roman" w:hAnsi="Times New Roman" w:cs="Times New Roman"/>
          <w:noProof/>
          <w:sz w:val="24"/>
          <w:szCs w:val="24"/>
          <w:lang w:val="lv-LV"/>
        </w:rPr>
        <w:t xml:space="preserve"> pārkāpumu </w:t>
      </w:r>
      <w:r w:rsidR="00284496" w:rsidRPr="004246D4">
        <w:rPr>
          <w:rFonts w:ascii="Times New Roman" w:hAnsi="Times New Roman" w:cs="Times New Roman"/>
          <w:noProof/>
          <w:sz w:val="24"/>
          <w:szCs w:val="24"/>
          <w:lang w:val="lv-LV"/>
        </w:rPr>
        <w:t xml:space="preserve">piemērotajiem sodiem </w:t>
      </w:r>
      <w:r w:rsidR="00552BE9" w:rsidRPr="004246D4">
        <w:rPr>
          <w:rFonts w:ascii="Times New Roman" w:hAnsi="Times New Roman" w:cs="Times New Roman"/>
          <w:noProof/>
          <w:sz w:val="24"/>
          <w:szCs w:val="24"/>
          <w:lang w:val="lv-LV"/>
        </w:rPr>
        <w:t>un finanšu un kapitāla tirgus dalībnieka finansiālo stāvokli un ietekmi uz to</w:t>
      </w:r>
      <w:r w:rsidR="00B128A1" w:rsidRPr="004246D4">
        <w:rPr>
          <w:rFonts w:ascii="Times New Roman" w:hAnsi="Times New Roman" w:cs="Times New Roman"/>
          <w:noProof/>
          <w:sz w:val="24"/>
          <w:szCs w:val="24"/>
          <w:lang w:val="lv-LV"/>
        </w:rPr>
        <w:t>.</w:t>
      </w:r>
    </w:p>
    <w:p w14:paraId="4C73BE0C" w14:textId="77777777" w:rsidR="00DC6412" w:rsidRPr="004246D4" w:rsidRDefault="00DC6412" w:rsidP="003307C8">
      <w:pPr>
        <w:spacing w:after="0" w:line="240" w:lineRule="auto"/>
        <w:ind w:right="-1" w:firstLine="567"/>
        <w:jc w:val="both"/>
        <w:rPr>
          <w:rFonts w:ascii="Times New Roman" w:hAnsi="Times New Roman" w:cs="Times New Roman"/>
          <w:sz w:val="24"/>
          <w:szCs w:val="24"/>
          <w:lang w:val="lv-LV"/>
        </w:rPr>
      </w:pPr>
    </w:p>
    <w:p w14:paraId="1FE24EFA" w14:textId="62CB64C4" w:rsidR="00DC6412"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11</w:t>
      </w:r>
      <w:r w:rsidR="00DC6412" w:rsidRPr="004246D4">
        <w:rPr>
          <w:rFonts w:ascii="Times New Roman" w:hAnsi="Times New Roman" w:cs="Times New Roman"/>
          <w:noProof/>
          <w:sz w:val="24"/>
          <w:szCs w:val="24"/>
          <w:lang w:val="lv-LV"/>
        </w:rPr>
        <w:t xml:space="preserve">. Aprēķinot soda naudas apmēru, par pamatu kopējā gada apgrozījuma vai gada neto ienākumu summas noteikšanai izmanto </w:t>
      </w:r>
      <w:r w:rsidR="00D455A6" w:rsidRPr="004246D4">
        <w:rPr>
          <w:rFonts w:ascii="Times New Roman" w:hAnsi="Times New Roman" w:cs="Times New Roman"/>
          <w:noProof/>
          <w:sz w:val="24"/>
          <w:szCs w:val="24"/>
          <w:lang w:val="lv-LV"/>
        </w:rPr>
        <w:t xml:space="preserve">šo </w:t>
      </w:r>
      <w:r w:rsidR="00284496" w:rsidRPr="004246D4">
        <w:rPr>
          <w:rFonts w:ascii="Times New Roman" w:hAnsi="Times New Roman" w:cs="Times New Roman"/>
          <w:noProof/>
          <w:sz w:val="24"/>
          <w:szCs w:val="24"/>
          <w:lang w:val="lv-LV"/>
        </w:rPr>
        <w:t>i</w:t>
      </w:r>
      <w:r w:rsidR="00DC6412" w:rsidRPr="004246D4">
        <w:rPr>
          <w:rFonts w:ascii="Times New Roman" w:hAnsi="Times New Roman" w:cs="Times New Roman"/>
          <w:noProof/>
          <w:sz w:val="24"/>
          <w:szCs w:val="24"/>
          <w:lang w:val="lv-LV"/>
        </w:rPr>
        <w:t xml:space="preserve">eteikumu </w:t>
      </w:r>
      <w:r w:rsidR="005D64F8" w:rsidRPr="004246D4">
        <w:rPr>
          <w:rFonts w:ascii="Times New Roman" w:hAnsi="Times New Roman" w:cs="Times New Roman"/>
          <w:noProof/>
          <w:sz w:val="24"/>
          <w:szCs w:val="24"/>
          <w:lang w:val="lv-LV"/>
        </w:rPr>
        <w:t>1. </w:t>
      </w:r>
      <w:r w:rsidR="00DC6412" w:rsidRPr="004246D4">
        <w:rPr>
          <w:rFonts w:ascii="Times New Roman" w:hAnsi="Times New Roman" w:cs="Times New Roman"/>
          <w:noProof/>
          <w:sz w:val="24"/>
          <w:szCs w:val="24"/>
          <w:lang w:val="lv-LV"/>
        </w:rPr>
        <w:t>pielikumā norādītās gada pārskata pozīcijas.</w:t>
      </w:r>
    </w:p>
    <w:p w14:paraId="1D94D219" w14:textId="77777777" w:rsidR="005D64F8" w:rsidRPr="004246D4" w:rsidRDefault="005D64F8" w:rsidP="003307C8">
      <w:pPr>
        <w:spacing w:after="0" w:line="240" w:lineRule="auto"/>
        <w:ind w:right="-1" w:firstLine="567"/>
        <w:jc w:val="both"/>
        <w:rPr>
          <w:rFonts w:ascii="Times New Roman" w:hAnsi="Times New Roman" w:cs="Times New Roman"/>
          <w:noProof/>
          <w:sz w:val="24"/>
          <w:szCs w:val="24"/>
          <w:lang w:val="lv-LV"/>
        </w:rPr>
      </w:pPr>
    </w:p>
    <w:p w14:paraId="13BCB978" w14:textId="59843F09" w:rsidR="005D64F8"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12</w:t>
      </w:r>
      <w:r w:rsidR="005D64F8" w:rsidRPr="004246D4">
        <w:rPr>
          <w:rFonts w:ascii="Times New Roman" w:hAnsi="Times New Roman" w:cs="Times New Roman"/>
          <w:noProof/>
          <w:sz w:val="24"/>
          <w:szCs w:val="24"/>
          <w:lang w:val="lv-LV"/>
        </w:rPr>
        <w:t xml:space="preserve">. </w:t>
      </w:r>
      <w:r w:rsidR="003B3D91" w:rsidRPr="004246D4">
        <w:rPr>
          <w:rFonts w:ascii="Times New Roman" w:hAnsi="Times New Roman" w:cs="Times New Roman"/>
          <w:noProof/>
          <w:sz w:val="24"/>
          <w:szCs w:val="24"/>
          <w:lang w:val="lv-LV"/>
        </w:rPr>
        <w:t>J</w:t>
      </w:r>
      <w:r w:rsidR="005D64F8" w:rsidRPr="004246D4">
        <w:rPr>
          <w:rFonts w:ascii="Times New Roman" w:hAnsi="Times New Roman" w:cs="Times New Roman"/>
          <w:noProof/>
          <w:sz w:val="24"/>
          <w:szCs w:val="24"/>
          <w:lang w:val="lv-LV"/>
        </w:rPr>
        <w:t>a normatīvais akts maksimālo soda naudas apmēru nosaka gan skaitliskā izteiksmē, gan procentuālā izteiksmē, ņemot vērā kopējo gada apgrozījumu, kā soda naudas maksimāl</w:t>
      </w:r>
      <w:r w:rsidR="003B3D91" w:rsidRPr="004246D4">
        <w:rPr>
          <w:rFonts w:ascii="Times New Roman" w:hAnsi="Times New Roman" w:cs="Times New Roman"/>
          <w:noProof/>
          <w:sz w:val="24"/>
          <w:szCs w:val="24"/>
          <w:lang w:val="lv-LV"/>
        </w:rPr>
        <w:t>o</w:t>
      </w:r>
      <w:r w:rsidR="005D64F8" w:rsidRPr="004246D4">
        <w:rPr>
          <w:rFonts w:ascii="Times New Roman" w:hAnsi="Times New Roman" w:cs="Times New Roman"/>
          <w:noProof/>
          <w:sz w:val="24"/>
          <w:szCs w:val="24"/>
          <w:lang w:val="lv-LV"/>
        </w:rPr>
        <w:t xml:space="preserve"> apmēr</w:t>
      </w:r>
      <w:r w:rsidR="003B3D91" w:rsidRPr="004246D4">
        <w:rPr>
          <w:rFonts w:ascii="Times New Roman" w:hAnsi="Times New Roman" w:cs="Times New Roman"/>
          <w:noProof/>
          <w:sz w:val="24"/>
          <w:szCs w:val="24"/>
          <w:lang w:val="lv-LV"/>
        </w:rPr>
        <w:t>u</w:t>
      </w:r>
      <w:r w:rsidR="005D64F8" w:rsidRPr="004246D4">
        <w:rPr>
          <w:rFonts w:ascii="Times New Roman" w:hAnsi="Times New Roman" w:cs="Times New Roman"/>
          <w:noProof/>
          <w:sz w:val="24"/>
          <w:szCs w:val="24"/>
          <w:lang w:val="lv-LV"/>
        </w:rPr>
        <w:t xml:space="preserve"> izvēl</w:t>
      </w:r>
      <w:r w:rsidR="003B3D91" w:rsidRPr="004246D4">
        <w:rPr>
          <w:rFonts w:ascii="Times New Roman" w:hAnsi="Times New Roman" w:cs="Times New Roman"/>
          <w:noProof/>
          <w:sz w:val="24"/>
          <w:szCs w:val="24"/>
          <w:lang w:val="lv-LV"/>
        </w:rPr>
        <w:t xml:space="preserve">as </w:t>
      </w:r>
      <w:r w:rsidR="005D64F8" w:rsidRPr="004246D4">
        <w:rPr>
          <w:rFonts w:ascii="Times New Roman" w:hAnsi="Times New Roman" w:cs="Times New Roman"/>
          <w:noProof/>
          <w:sz w:val="24"/>
          <w:szCs w:val="24"/>
          <w:lang w:val="lv-LV"/>
        </w:rPr>
        <w:t>t</w:t>
      </w:r>
      <w:r w:rsidR="003B3D91" w:rsidRPr="004246D4">
        <w:rPr>
          <w:rFonts w:ascii="Times New Roman" w:hAnsi="Times New Roman" w:cs="Times New Roman"/>
          <w:noProof/>
          <w:sz w:val="24"/>
          <w:szCs w:val="24"/>
          <w:lang w:val="lv-LV"/>
        </w:rPr>
        <w:t>o</w:t>
      </w:r>
      <w:r w:rsidR="005D64F8" w:rsidRPr="004246D4">
        <w:rPr>
          <w:rFonts w:ascii="Times New Roman" w:hAnsi="Times New Roman" w:cs="Times New Roman"/>
          <w:noProof/>
          <w:sz w:val="24"/>
          <w:szCs w:val="24"/>
          <w:lang w:val="lv-LV"/>
        </w:rPr>
        <w:t>, kurš atbilst pārkāpuma izdarītāja finansiālajai situācijai.</w:t>
      </w:r>
    </w:p>
    <w:p w14:paraId="13DAB809" w14:textId="4165EAAB" w:rsidR="007822FD" w:rsidRPr="004246D4" w:rsidRDefault="007822FD" w:rsidP="003307C8">
      <w:pPr>
        <w:spacing w:after="0" w:line="240" w:lineRule="auto"/>
        <w:ind w:right="-1" w:firstLine="567"/>
        <w:jc w:val="both"/>
        <w:rPr>
          <w:rFonts w:ascii="Times New Roman" w:hAnsi="Times New Roman" w:cs="Times New Roman"/>
          <w:noProof/>
          <w:sz w:val="24"/>
          <w:szCs w:val="24"/>
          <w:lang w:val="lv-LV"/>
        </w:rPr>
      </w:pPr>
    </w:p>
    <w:p w14:paraId="7DE88493" w14:textId="586B663E" w:rsidR="00C861CA"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13</w:t>
      </w:r>
      <w:r w:rsidR="00C861CA" w:rsidRPr="004246D4">
        <w:rPr>
          <w:rFonts w:ascii="Times New Roman" w:hAnsi="Times New Roman" w:cs="Times New Roman"/>
          <w:noProof/>
          <w:sz w:val="24"/>
          <w:szCs w:val="24"/>
          <w:lang w:val="lv-LV"/>
        </w:rPr>
        <w:t>. Ja ir iespējams noteikt pārkāpuma rezultātā gūto ienākumu vai novērsto iespējamo zaudējumu apmēru, Komisija nepiemēro</w:t>
      </w:r>
      <w:r w:rsidR="00D455A6" w:rsidRPr="004246D4">
        <w:rPr>
          <w:rFonts w:ascii="Times New Roman" w:hAnsi="Times New Roman" w:cs="Times New Roman"/>
          <w:noProof/>
          <w:sz w:val="24"/>
          <w:szCs w:val="24"/>
          <w:lang w:val="lv-LV"/>
        </w:rPr>
        <w:t xml:space="preserve"> šo</w:t>
      </w:r>
      <w:r w:rsidR="00C861CA" w:rsidRPr="004246D4">
        <w:rPr>
          <w:rFonts w:ascii="Times New Roman" w:hAnsi="Times New Roman" w:cs="Times New Roman"/>
          <w:noProof/>
          <w:sz w:val="24"/>
          <w:szCs w:val="24"/>
          <w:lang w:val="lv-LV"/>
        </w:rPr>
        <w:t xml:space="preserve"> </w:t>
      </w:r>
      <w:r w:rsidR="003B3D91" w:rsidRPr="004246D4">
        <w:rPr>
          <w:rFonts w:ascii="Times New Roman" w:hAnsi="Times New Roman" w:cs="Times New Roman"/>
          <w:noProof/>
          <w:sz w:val="24"/>
          <w:szCs w:val="24"/>
          <w:lang w:val="lv-LV"/>
        </w:rPr>
        <w:t>i</w:t>
      </w:r>
      <w:r w:rsidR="00D447AA" w:rsidRPr="004246D4">
        <w:rPr>
          <w:rFonts w:ascii="Times New Roman" w:hAnsi="Times New Roman" w:cs="Times New Roman"/>
          <w:noProof/>
          <w:sz w:val="24"/>
          <w:szCs w:val="24"/>
          <w:lang w:val="lv-LV"/>
        </w:rPr>
        <w:t xml:space="preserve">eteikumu </w:t>
      </w:r>
      <w:r w:rsidR="00C861CA" w:rsidRPr="004246D4">
        <w:rPr>
          <w:rFonts w:ascii="Times New Roman" w:hAnsi="Times New Roman" w:cs="Times New Roman"/>
          <w:noProof/>
          <w:sz w:val="24"/>
          <w:szCs w:val="24"/>
          <w:lang w:val="lv-LV"/>
        </w:rPr>
        <w:t xml:space="preserve">2. nodaļā </w:t>
      </w:r>
      <w:r w:rsidR="00D447AA" w:rsidRPr="004246D4">
        <w:rPr>
          <w:rFonts w:ascii="Times New Roman" w:hAnsi="Times New Roman" w:cs="Times New Roman"/>
          <w:noProof/>
          <w:sz w:val="24"/>
          <w:szCs w:val="24"/>
          <w:lang w:val="lv-LV"/>
        </w:rPr>
        <w:t xml:space="preserve">noteikto kārtību, </w:t>
      </w:r>
      <w:r w:rsidR="00C861CA" w:rsidRPr="004246D4">
        <w:rPr>
          <w:rFonts w:ascii="Times New Roman" w:hAnsi="Times New Roman" w:cs="Times New Roman"/>
          <w:noProof/>
          <w:sz w:val="24"/>
          <w:szCs w:val="24"/>
          <w:lang w:val="lv-LV"/>
        </w:rPr>
        <w:t xml:space="preserve">izņemot </w:t>
      </w:r>
      <w:r w:rsidR="00D455A6" w:rsidRPr="004246D4">
        <w:rPr>
          <w:rFonts w:ascii="Times New Roman" w:hAnsi="Times New Roman" w:cs="Times New Roman"/>
          <w:noProof/>
          <w:sz w:val="24"/>
          <w:szCs w:val="24"/>
          <w:lang w:val="lv-LV"/>
        </w:rPr>
        <w:t xml:space="preserve">šo </w:t>
      </w:r>
      <w:r w:rsidR="003B3D91" w:rsidRPr="004246D4">
        <w:rPr>
          <w:rFonts w:ascii="Times New Roman" w:hAnsi="Times New Roman" w:cs="Times New Roman"/>
          <w:noProof/>
          <w:sz w:val="24"/>
          <w:szCs w:val="24"/>
          <w:lang w:val="lv-LV"/>
        </w:rPr>
        <w:t>i</w:t>
      </w:r>
      <w:r w:rsidR="00080838" w:rsidRPr="004246D4">
        <w:rPr>
          <w:rFonts w:ascii="Times New Roman" w:hAnsi="Times New Roman" w:cs="Times New Roman"/>
          <w:noProof/>
          <w:sz w:val="24"/>
          <w:szCs w:val="24"/>
          <w:lang w:val="lv-LV"/>
        </w:rPr>
        <w:t xml:space="preserve">eteikumu </w:t>
      </w:r>
      <w:r w:rsidRPr="004246D4">
        <w:rPr>
          <w:rFonts w:ascii="Times New Roman" w:hAnsi="Times New Roman" w:cs="Times New Roman"/>
          <w:noProof/>
          <w:sz w:val="24"/>
          <w:szCs w:val="24"/>
          <w:lang w:val="lv-LV"/>
        </w:rPr>
        <w:t>10</w:t>
      </w:r>
      <w:r w:rsidR="00C861CA" w:rsidRPr="004246D4">
        <w:rPr>
          <w:rFonts w:ascii="Times New Roman" w:hAnsi="Times New Roman" w:cs="Times New Roman"/>
          <w:noProof/>
          <w:sz w:val="24"/>
          <w:szCs w:val="24"/>
          <w:lang w:val="lv-LV"/>
        </w:rPr>
        <w:t>.</w:t>
      </w:r>
      <w:r w:rsidR="00DC6412" w:rsidRPr="004246D4">
        <w:rPr>
          <w:rFonts w:ascii="Times New Roman" w:hAnsi="Times New Roman" w:cs="Times New Roman"/>
          <w:noProof/>
          <w:sz w:val="24"/>
          <w:szCs w:val="24"/>
          <w:lang w:val="lv-LV"/>
        </w:rPr>
        <w:t>6.</w:t>
      </w:r>
      <w:r w:rsidR="005D64F8" w:rsidRPr="004246D4">
        <w:rPr>
          <w:rFonts w:ascii="Times New Roman" w:hAnsi="Times New Roman" w:cs="Times New Roman"/>
          <w:noProof/>
          <w:sz w:val="24"/>
          <w:szCs w:val="24"/>
          <w:lang w:val="lv-LV"/>
        </w:rPr>
        <w:t> </w:t>
      </w:r>
      <w:r w:rsidR="00DC6412" w:rsidRPr="004246D4">
        <w:rPr>
          <w:rFonts w:ascii="Times New Roman" w:hAnsi="Times New Roman" w:cs="Times New Roman"/>
          <w:noProof/>
          <w:sz w:val="24"/>
          <w:szCs w:val="24"/>
          <w:lang w:val="lv-LV"/>
        </w:rPr>
        <w:t>apakš</w:t>
      </w:r>
      <w:r w:rsidR="00C861CA" w:rsidRPr="004246D4">
        <w:rPr>
          <w:rFonts w:ascii="Times New Roman" w:hAnsi="Times New Roman" w:cs="Times New Roman"/>
          <w:noProof/>
          <w:sz w:val="24"/>
          <w:szCs w:val="24"/>
          <w:lang w:val="lv-LV"/>
        </w:rPr>
        <w:t>punktu</w:t>
      </w:r>
      <w:r w:rsidR="00D447AA" w:rsidRPr="004246D4">
        <w:rPr>
          <w:rFonts w:ascii="Times New Roman" w:hAnsi="Times New Roman" w:cs="Times New Roman"/>
          <w:noProof/>
          <w:sz w:val="24"/>
          <w:szCs w:val="24"/>
          <w:lang w:val="lv-LV"/>
        </w:rPr>
        <w:t xml:space="preserve">. </w:t>
      </w:r>
    </w:p>
    <w:p w14:paraId="159D585A" w14:textId="49E222FB" w:rsidR="00DC6412" w:rsidRPr="004E57C4" w:rsidRDefault="00DC6412" w:rsidP="003307C8">
      <w:pPr>
        <w:spacing w:after="0" w:line="240" w:lineRule="auto"/>
        <w:ind w:right="-1"/>
        <w:jc w:val="both"/>
        <w:rPr>
          <w:rFonts w:ascii="Times New Roman" w:hAnsi="Times New Roman" w:cs="Times New Roman"/>
          <w:noProof/>
          <w:sz w:val="24"/>
          <w:szCs w:val="24"/>
          <w:lang w:val="lv-LV"/>
        </w:rPr>
      </w:pPr>
    </w:p>
    <w:p w14:paraId="0203D6E5" w14:textId="0E9D0EC0" w:rsidR="003703E4" w:rsidRPr="004246D4" w:rsidRDefault="003703E4" w:rsidP="003307C8">
      <w:pPr>
        <w:spacing w:after="0" w:line="240" w:lineRule="auto"/>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 xml:space="preserve">2.1. Bāzes likmes noteikšana par </w:t>
      </w:r>
      <w:r w:rsidR="0029481D" w:rsidRPr="004246D4">
        <w:rPr>
          <w:rFonts w:ascii="Times New Roman" w:hAnsi="Times New Roman" w:cs="Times New Roman"/>
          <w:b/>
          <w:bCs/>
          <w:noProof/>
          <w:sz w:val="24"/>
          <w:szCs w:val="24"/>
          <w:lang w:val="lv-LV"/>
        </w:rPr>
        <w:t>finanšu un kapitāla tirgus dalībnieku</w:t>
      </w:r>
      <w:r w:rsidR="005C5ED6" w:rsidRPr="004E57C4">
        <w:rPr>
          <w:rFonts w:ascii="Times New Roman" w:hAnsi="Times New Roman" w:cs="Times New Roman"/>
          <w:b/>
          <w:bCs/>
          <w:noProof/>
          <w:sz w:val="24"/>
          <w:szCs w:val="24"/>
          <w:lang w:val="lv-LV"/>
        </w:rPr>
        <w:t xml:space="preserve"> darbības</w:t>
      </w:r>
      <w:r w:rsidR="0029481D" w:rsidRPr="004246D4">
        <w:rPr>
          <w:rFonts w:ascii="Times New Roman" w:hAnsi="Times New Roman" w:cs="Times New Roman"/>
          <w:b/>
          <w:bCs/>
          <w:noProof/>
          <w:sz w:val="24"/>
          <w:szCs w:val="24"/>
          <w:lang w:val="lv-LV"/>
        </w:rPr>
        <w:t xml:space="preserve"> </w:t>
      </w:r>
      <w:r w:rsidRPr="004246D4">
        <w:rPr>
          <w:rFonts w:ascii="Times New Roman" w:hAnsi="Times New Roman" w:cs="Times New Roman"/>
          <w:b/>
          <w:bCs/>
          <w:noProof/>
          <w:sz w:val="24"/>
          <w:szCs w:val="24"/>
          <w:lang w:val="lv-LV"/>
        </w:rPr>
        <w:t>jomu</w:t>
      </w:r>
      <w:r w:rsidR="00610D8E" w:rsidRPr="004246D4">
        <w:rPr>
          <w:rFonts w:ascii="Times New Roman" w:hAnsi="Times New Roman" w:cs="Times New Roman"/>
          <w:b/>
          <w:bCs/>
          <w:noProof/>
          <w:sz w:val="24"/>
          <w:szCs w:val="24"/>
          <w:lang w:val="lv-LV"/>
        </w:rPr>
        <w:t xml:space="preserve">, izņemot </w:t>
      </w:r>
      <w:r w:rsidR="005F10E6" w:rsidRPr="004246D4">
        <w:rPr>
          <w:rFonts w:ascii="Times New Roman" w:hAnsi="Times New Roman" w:cs="Times New Roman"/>
          <w:b/>
          <w:bCs/>
          <w:noProof/>
          <w:sz w:val="24"/>
          <w:szCs w:val="24"/>
          <w:lang w:val="lv-LV"/>
        </w:rPr>
        <w:t>noziedzīgi iegūtu līdzekļu legalizācijas un terorisma un proliferācijas finansēšanas novēršanas</w:t>
      </w:r>
      <w:r w:rsidR="00CF2584" w:rsidRPr="004246D4">
        <w:rPr>
          <w:rFonts w:ascii="Times New Roman" w:hAnsi="Times New Roman" w:cs="Times New Roman"/>
          <w:b/>
          <w:bCs/>
          <w:noProof/>
          <w:sz w:val="24"/>
          <w:szCs w:val="24"/>
          <w:lang w:val="lv-LV"/>
        </w:rPr>
        <w:t xml:space="preserve"> un starptautisko un Latvijas Republikas nacionālo sankciju</w:t>
      </w:r>
      <w:r w:rsidR="005F10E6" w:rsidRPr="004246D4">
        <w:rPr>
          <w:rFonts w:ascii="Times New Roman" w:hAnsi="Times New Roman" w:cs="Times New Roman"/>
          <w:b/>
          <w:bCs/>
          <w:noProof/>
          <w:sz w:val="24"/>
          <w:szCs w:val="24"/>
          <w:lang w:val="lv-LV"/>
        </w:rPr>
        <w:t xml:space="preserve"> jomu</w:t>
      </w:r>
      <w:r w:rsidR="003B3D91" w:rsidRPr="004246D4">
        <w:rPr>
          <w:rFonts w:ascii="Times New Roman" w:hAnsi="Times New Roman" w:cs="Times New Roman"/>
          <w:b/>
          <w:bCs/>
          <w:noProof/>
          <w:sz w:val="24"/>
          <w:szCs w:val="24"/>
          <w:lang w:val="lv-LV"/>
        </w:rPr>
        <w:t>,</w:t>
      </w:r>
      <w:r w:rsidR="005F10E6" w:rsidRPr="004246D4">
        <w:rPr>
          <w:rFonts w:ascii="Times New Roman" w:hAnsi="Times New Roman" w:cs="Times New Roman"/>
          <w:b/>
          <w:bCs/>
          <w:noProof/>
          <w:sz w:val="24"/>
          <w:szCs w:val="24"/>
          <w:lang w:val="lv-LV"/>
        </w:rPr>
        <w:t xml:space="preserve"> regulējošo</w:t>
      </w:r>
      <w:r w:rsidR="0029481D" w:rsidRPr="004246D4">
        <w:rPr>
          <w:rFonts w:ascii="Times New Roman" w:hAnsi="Times New Roman" w:cs="Times New Roman"/>
          <w:b/>
          <w:bCs/>
          <w:noProof/>
          <w:sz w:val="24"/>
          <w:szCs w:val="24"/>
          <w:lang w:val="lv-LV"/>
        </w:rPr>
        <w:t xml:space="preserve"> </w:t>
      </w:r>
      <w:r w:rsidR="005F10E6" w:rsidRPr="004246D4">
        <w:rPr>
          <w:rFonts w:ascii="Times New Roman" w:hAnsi="Times New Roman" w:cs="Times New Roman"/>
          <w:b/>
          <w:bCs/>
          <w:noProof/>
          <w:sz w:val="24"/>
          <w:szCs w:val="24"/>
          <w:lang w:val="lv-LV"/>
        </w:rPr>
        <w:t xml:space="preserve">normatīvo aktu </w:t>
      </w:r>
      <w:r w:rsidRPr="004246D4">
        <w:rPr>
          <w:rFonts w:ascii="Times New Roman" w:hAnsi="Times New Roman" w:cs="Times New Roman"/>
          <w:b/>
          <w:bCs/>
          <w:noProof/>
          <w:sz w:val="24"/>
          <w:szCs w:val="24"/>
          <w:lang w:val="lv-LV"/>
        </w:rPr>
        <w:t>prasību pārkāpumiem</w:t>
      </w:r>
    </w:p>
    <w:p w14:paraId="2985C3CA" w14:textId="77777777" w:rsidR="007C7755" w:rsidRPr="004246D4" w:rsidRDefault="007C7755" w:rsidP="003307C8">
      <w:pPr>
        <w:spacing w:after="0" w:line="240" w:lineRule="auto"/>
        <w:ind w:right="-1" w:firstLine="567"/>
        <w:jc w:val="both"/>
        <w:rPr>
          <w:rFonts w:ascii="Times New Roman" w:hAnsi="Times New Roman" w:cs="Times New Roman"/>
          <w:noProof/>
          <w:sz w:val="24"/>
          <w:szCs w:val="24"/>
          <w:lang w:val="lv-LV"/>
        </w:rPr>
      </w:pPr>
    </w:p>
    <w:p w14:paraId="6688F3A3" w14:textId="00916C6F" w:rsidR="0029481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lastRenderedPageBreak/>
        <w:t>14</w:t>
      </w:r>
      <w:r w:rsidR="0029481D" w:rsidRPr="004246D4">
        <w:rPr>
          <w:rFonts w:ascii="Times New Roman" w:hAnsi="Times New Roman" w:cs="Times New Roman"/>
          <w:noProof/>
          <w:sz w:val="24"/>
          <w:szCs w:val="24"/>
          <w:lang w:val="lv-LV"/>
        </w:rPr>
        <w:t xml:space="preserve">. </w:t>
      </w:r>
      <w:r w:rsidR="00E02C98" w:rsidRPr="004246D4">
        <w:rPr>
          <w:rFonts w:ascii="Times New Roman" w:hAnsi="Times New Roman" w:cs="Times New Roman"/>
          <w:noProof/>
          <w:sz w:val="24"/>
          <w:szCs w:val="24"/>
          <w:lang w:val="lv-LV"/>
        </w:rPr>
        <w:t xml:space="preserve">Finanšu un kapitāla tirgus dalībnieku </w:t>
      </w:r>
      <w:r w:rsidR="005C5ED6" w:rsidRPr="004E57C4">
        <w:rPr>
          <w:rFonts w:ascii="Times New Roman" w:hAnsi="Times New Roman" w:cs="Times New Roman"/>
          <w:noProof/>
          <w:sz w:val="24"/>
          <w:szCs w:val="24"/>
          <w:lang w:val="lv-LV"/>
        </w:rPr>
        <w:t xml:space="preserve">darbības </w:t>
      </w:r>
      <w:r w:rsidR="00E02C98" w:rsidRPr="004246D4">
        <w:rPr>
          <w:rFonts w:ascii="Times New Roman" w:hAnsi="Times New Roman" w:cs="Times New Roman"/>
          <w:noProof/>
          <w:sz w:val="24"/>
          <w:szCs w:val="24"/>
          <w:lang w:val="lv-LV"/>
        </w:rPr>
        <w:t>jomu regulējošo normatīvo aktu</w:t>
      </w:r>
      <w:r w:rsidR="00610D8E" w:rsidRPr="004246D4">
        <w:rPr>
          <w:rFonts w:ascii="Times New Roman" w:hAnsi="Times New Roman" w:cs="Times New Roman"/>
          <w:noProof/>
          <w:sz w:val="24"/>
          <w:szCs w:val="24"/>
          <w:lang w:val="lv-LV"/>
        </w:rPr>
        <w:t xml:space="preserve"> </w:t>
      </w:r>
      <w:r w:rsidR="00E02C98" w:rsidRPr="004246D4">
        <w:rPr>
          <w:rFonts w:ascii="Times New Roman" w:hAnsi="Times New Roman" w:cs="Times New Roman"/>
          <w:noProof/>
          <w:sz w:val="24"/>
          <w:szCs w:val="24"/>
          <w:lang w:val="lv-LV"/>
        </w:rPr>
        <w:t>p</w:t>
      </w:r>
      <w:r w:rsidR="0029481D" w:rsidRPr="004246D4">
        <w:rPr>
          <w:rFonts w:ascii="Times New Roman" w:hAnsi="Times New Roman" w:cs="Times New Roman"/>
          <w:noProof/>
          <w:sz w:val="24"/>
          <w:szCs w:val="24"/>
          <w:lang w:val="lv-LV"/>
        </w:rPr>
        <w:t>ārkāpum</w:t>
      </w:r>
      <w:r w:rsidR="003B3D91" w:rsidRPr="004246D4">
        <w:rPr>
          <w:rFonts w:ascii="Times New Roman" w:hAnsi="Times New Roman" w:cs="Times New Roman"/>
          <w:noProof/>
          <w:sz w:val="24"/>
          <w:szCs w:val="24"/>
          <w:lang w:val="lv-LV"/>
        </w:rPr>
        <w:t>us</w:t>
      </w:r>
      <w:r w:rsidR="0029481D" w:rsidRPr="004246D4">
        <w:rPr>
          <w:rFonts w:ascii="Times New Roman" w:hAnsi="Times New Roman" w:cs="Times New Roman"/>
          <w:noProof/>
          <w:sz w:val="24"/>
          <w:szCs w:val="24"/>
          <w:lang w:val="lv-LV"/>
        </w:rPr>
        <w:t xml:space="preserve"> iedal</w:t>
      </w:r>
      <w:r w:rsidR="003B3D91" w:rsidRPr="004246D4">
        <w:rPr>
          <w:rFonts w:ascii="Times New Roman" w:hAnsi="Times New Roman" w:cs="Times New Roman"/>
          <w:noProof/>
          <w:sz w:val="24"/>
          <w:szCs w:val="24"/>
          <w:lang w:val="lv-LV"/>
        </w:rPr>
        <w:t>a</w:t>
      </w:r>
      <w:r w:rsidR="0029481D" w:rsidRPr="004246D4">
        <w:rPr>
          <w:rFonts w:ascii="Times New Roman" w:hAnsi="Times New Roman" w:cs="Times New Roman"/>
          <w:noProof/>
          <w:sz w:val="24"/>
          <w:szCs w:val="24"/>
          <w:lang w:val="lv-LV"/>
        </w:rPr>
        <w:t xml:space="preserve"> četrās grupās:</w:t>
      </w:r>
    </w:p>
    <w:p w14:paraId="10F6E6BE" w14:textId="0647637C" w:rsidR="0029481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14</w:t>
      </w:r>
      <w:r w:rsidR="0029481D" w:rsidRPr="004246D4">
        <w:rPr>
          <w:rFonts w:ascii="Times New Roman" w:hAnsi="Times New Roman" w:cs="Times New Roman"/>
          <w:noProof/>
          <w:sz w:val="24"/>
          <w:szCs w:val="24"/>
          <w:lang w:val="lv-LV"/>
        </w:rPr>
        <w:t xml:space="preserve">.1. </w:t>
      </w:r>
      <w:r w:rsidR="00610D8E" w:rsidRPr="004246D4">
        <w:rPr>
          <w:rFonts w:ascii="Times New Roman" w:hAnsi="Times New Roman" w:cs="Times New Roman"/>
          <w:noProof/>
          <w:sz w:val="24"/>
          <w:szCs w:val="24"/>
          <w:lang w:val="lv-LV"/>
        </w:rPr>
        <w:t>formāls pārkāpums</w:t>
      </w:r>
      <w:r w:rsidR="00E21442" w:rsidRPr="004246D4">
        <w:rPr>
          <w:rFonts w:ascii="Times New Roman" w:hAnsi="Times New Roman" w:cs="Times New Roman"/>
          <w:noProof/>
          <w:sz w:val="24"/>
          <w:szCs w:val="24"/>
          <w:lang w:val="lv-LV"/>
        </w:rPr>
        <w:t>;</w:t>
      </w:r>
    </w:p>
    <w:p w14:paraId="1A4A0E08" w14:textId="173281CC" w:rsidR="0029481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14</w:t>
      </w:r>
      <w:r w:rsidR="00DC6412" w:rsidRPr="004246D4">
        <w:rPr>
          <w:rFonts w:ascii="Times New Roman" w:hAnsi="Times New Roman" w:cs="Times New Roman"/>
          <w:noProof/>
          <w:sz w:val="24"/>
          <w:szCs w:val="24"/>
          <w:lang w:val="lv-LV"/>
        </w:rPr>
        <w:t>.</w:t>
      </w:r>
      <w:r w:rsidR="0029481D" w:rsidRPr="004246D4">
        <w:rPr>
          <w:rFonts w:ascii="Times New Roman" w:hAnsi="Times New Roman" w:cs="Times New Roman"/>
          <w:noProof/>
          <w:sz w:val="24"/>
          <w:szCs w:val="24"/>
          <w:lang w:val="lv-LV"/>
        </w:rPr>
        <w:t>2. viegls pārkāpums;</w:t>
      </w:r>
    </w:p>
    <w:p w14:paraId="63C4EA40" w14:textId="26ACD2C4" w:rsidR="0029481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14</w:t>
      </w:r>
      <w:r w:rsidR="0029481D" w:rsidRPr="004246D4">
        <w:rPr>
          <w:rFonts w:ascii="Times New Roman" w:hAnsi="Times New Roman" w:cs="Times New Roman"/>
          <w:noProof/>
          <w:sz w:val="24"/>
          <w:szCs w:val="24"/>
          <w:lang w:val="lv-LV"/>
        </w:rPr>
        <w:t>.3. nopietns (smags) pārkāpums;</w:t>
      </w:r>
    </w:p>
    <w:p w14:paraId="766D8DD5" w14:textId="5FDE16F1" w:rsidR="0029481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14</w:t>
      </w:r>
      <w:r w:rsidR="0029481D" w:rsidRPr="004246D4">
        <w:rPr>
          <w:rFonts w:ascii="Times New Roman" w:hAnsi="Times New Roman" w:cs="Times New Roman"/>
          <w:noProof/>
          <w:sz w:val="24"/>
          <w:szCs w:val="24"/>
          <w:lang w:val="lv-LV"/>
        </w:rPr>
        <w:t>.4. kritisks pārkāpums.</w:t>
      </w:r>
    </w:p>
    <w:p w14:paraId="3296BF49" w14:textId="5C351A66" w:rsidR="007C7755" w:rsidRPr="004246D4" w:rsidRDefault="007C7755" w:rsidP="003307C8">
      <w:pPr>
        <w:spacing w:after="0" w:line="240" w:lineRule="auto"/>
        <w:ind w:right="-1" w:firstLine="567"/>
        <w:jc w:val="both"/>
        <w:rPr>
          <w:rFonts w:ascii="Times New Roman" w:hAnsi="Times New Roman" w:cs="Times New Roman"/>
          <w:noProof/>
          <w:sz w:val="24"/>
          <w:szCs w:val="24"/>
          <w:lang w:val="lv-LV"/>
        </w:rPr>
      </w:pPr>
    </w:p>
    <w:p w14:paraId="60893997" w14:textId="68A07960" w:rsidR="0029481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15</w:t>
      </w:r>
      <w:r w:rsidR="007C7755" w:rsidRPr="004246D4">
        <w:rPr>
          <w:rFonts w:ascii="Times New Roman" w:hAnsi="Times New Roman" w:cs="Times New Roman"/>
          <w:noProof/>
          <w:sz w:val="24"/>
          <w:szCs w:val="24"/>
          <w:lang w:val="lv-LV"/>
        </w:rPr>
        <w:t>. F</w:t>
      </w:r>
      <w:r w:rsidR="00B46FCD" w:rsidRPr="004246D4">
        <w:rPr>
          <w:rFonts w:ascii="Times New Roman" w:hAnsi="Times New Roman" w:cs="Times New Roman"/>
          <w:noProof/>
          <w:sz w:val="24"/>
          <w:szCs w:val="24"/>
          <w:lang w:val="lv-LV"/>
        </w:rPr>
        <w:t>inanšu un kapitāla tirgus dalībnieku darbību regulējošo normatīvo aktu pārkāpum</w:t>
      </w:r>
      <w:r w:rsidR="007C7755" w:rsidRPr="004246D4">
        <w:rPr>
          <w:rFonts w:ascii="Times New Roman" w:hAnsi="Times New Roman" w:cs="Times New Roman"/>
          <w:noProof/>
          <w:sz w:val="24"/>
          <w:szCs w:val="24"/>
          <w:lang w:val="lv-LV"/>
        </w:rPr>
        <w:t>u sadalījums</w:t>
      </w:r>
      <w:r w:rsidR="00DC6412" w:rsidRPr="004246D4">
        <w:rPr>
          <w:rFonts w:ascii="Times New Roman" w:hAnsi="Times New Roman" w:cs="Times New Roman"/>
          <w:noProof/>
          <w:sz w:val="24"/>
          <w:szCs w:val="24"/>
          <w:lang w:val="lv-LV"/>
        </w:rPr>
        <w:t xml:space="preserve"> </w:t>
      </w:r>
      <w:r w:rsidR="00D455A6" w:rsidRPr="004246D4">
        <w:rPr>
          <w:rFonts w:ascii="Times New Roman" w:hAnsi="Times New Roman" w:cs="Times New Roman"/>
          <w:noProof/>
          <w:sz w:val="24"/>
          <w:szCs w:val="24"/>
          <w:lang w:val="lv-LV"/>
        </w:rPr>
        <w:t xml:space="preserve">šo </w:t>
      </w:r>
      <w:r w:rsidR="003B3D91" w:rsidRPr="004246D4">
        <w:rPr>
          <w:rFonts w:ascii="Times New Roman" w:hAnsi="Times New Roman" w:cs="Times New Roman"/>
          <w:noProof/>
          <w:sz w:val="24"/>
          <w:szCs w:val="24"/>
          <w:lang w:val="lv-LV"/>
        </w:rPr>
        <w:t>i</w:t>
      </w:r>
      <w:r w:rsidR="00BA0131" w:rsidRPr="004246D4">
        <w:rPr>
          <w:rFonts w:ascii="Times New Roman" w:hAnsi="Times New Roman" w:cs="Times New Roman"/>
          <w:noProof/>
          <w:sz w:val="24"/>
          <w:szCs w:val="24"/>
          <w:lang w:val="lv-LV"/>
        </w:rPr>
        <w:t xml:space="preserve">eteikumu </w:t>
      </w:r>
      <w:r w:rsidRPr="004246D4">
        <w:rPr>
          <w:rFonts w:ascii="Times New Roman" w:hAnsi="Times New Roman" w:cs="Times New Roman"/>
          <w:noProof/>
          <w:sz w:val="24"/>
          <w:szCs w:val="24"/>
          <w:lang w:val="lv-LV"/>
        </w:rPr>
        <w:t>14</w:t>
      </w:r>
      <w:r w:rsidR="007C7755" w:rsidRPr="004246D4">
        <w:rPr>
          <w:rFonts w:ascii="Times New Roman" w:hAnsi="Times New Roman" w:cs="Times New Roman"/>
          <w:noProof/>
          <w:sz w:val="24"/>
          <w:szCs w:val="24"/>
          <w:lang w:val="lv-LV"/>
        </w:rPr>
        <w:t>.</w:t>
      </w:r>
      <w:r w:rsidR="007051BB" w:rsidRPr="004246D4">
        <w:rPr>
          <w:rFonts w:ascii="Times New Roman" w:hAnsi="Times New Roman" w:cs="Times New Roman"/>
          <w:noProof/>
          <w:sz w:val="24"/>
          <w:szCs w:val="24"/>
          <w:lang w:val="lv-LV"/>
        </w:rPr>
        <w:t> </w:t>
      </w:r>
      <w:r w:rsidR="007C7755" w:rsidRPr="004246D4">
        <w:rPr>
          <w:rFonts w:ascii="Times New Roman" w:hAnsi="Times New Roman" w:cs="Times New Roman"/>
          <w:noProof/>
          <w:sz w:val="24"/>
          <w:szCs w:val="24"/>
          <w:lang w:val="lv-LV"/>
        </w:rPr>
        <w:t>punktā noteikta</w:t>
      </w:r>
      <w:r w:rsidR="00DC6412" w:rsidRPr="004246D4">
        <w:rPr>
          <w:rFonts w:ascii="Times New Roman" w:hAnsi="Times New Roman" w:cs="Times New Roman"/>
          <w:noProof/>
          <w:sz w:val="24"/>
          <w:szCs w:val="24"/>
          <w:lang w:val="lv-LV"/>
        </w:rPr>
        <w:t>jās</w:t>
      </w:r>
      <w:r w:rsidR="007C7755" w:rsidRPr="004246D4">
        <w:rPr>
          <w:rFonts w:ascii="Times New Roman" w:hAnsi="Times New Roman" w:cs="Times New Roman"/>
          <w:noProof/>
          <w:sz w:val="24"/>
          <w:szCs w:val="24"/>
          <w:lang w:val="lv-LV"/>
        </w:rPr>
        <w:t xml:space="preserve"> pārkāpumu grupā</w:t>
      </w:r>
      <w:r w:rsidR="00DC6412" w:rsidRPr="004246D4">
        <w:rPr>
          <w:rFonts w:ascii="Times New Roman" w:hAnsi="Times New Roman" w:cs="Times New Roman"/>
          <w:noProof/>
          <w:sz w:val="24"/>
          <w:szCs w:val="24"/>
          <w:lang w:val="lv-LV"/>
        </w:rPr>
        <w:t>s</w:t>
      </w:r>
      <w:r w:rsidR="00B46FCD" w:rsidRPr="004246D4">
        <w:rPr>
          <w:rFonts w:ascii="Times New Roman" w:hAnsi="Times New Roman" w:cs="Times New Roman"/>
          <w:noProof/>
          <w:sz w:val="24"/>
          <w:szCs w:val="24"/>
          <w:lang w:val="lv-LV"/>
        </w:rPr>
        <w:t xml:space="preserve"> ir apkopots </w:t>
      </w:r>
      <w:r w:rsidR="00D455A6" w:rsidRPr="004246D4">
        <w:rPr>
          <w:rFonts w:ascii="Times New Roman" w:hAnsi="Times New Roman" w:cs="Times New Roman"/>
          <w:noProof/>
          <w:sz w:val="24"/>
          <w:szCs w:val="24"/>
          <w:lang w:val="lv-LV"/>
        </w:rPr>
        <w:t xml:space="preserve">šo </w:t>
      </w:r>
      <w:r w:rsidR="003B3D91" w:rsidRPr="004246D4">
        <w:rPr>
          <w:rFonts w:ascii="Times New Roman" w:hAnsi="Times New Roman" w:cs="Times New Roman"/>
          <w:noProof/>
          <w:sz w:val="24"/>
          <w:szCs w:val="24"/>
          <w:lang w:val="lv-LV"/>
        </w:rPr>
        <w:t>i</w:t>
      </w:r>
      <w:r w:rsidR="00B46FCD" w:rsidRPr="004246D4">
        <w:rPr>
          <w:rFonts w:ascii="Times New Roman" w:hAnsi="Times New Roman" w:cs="Times New Roman"/>
          <w:noProof/>
          <w:sz w:val="24"/>
          <w:szCs w:val="24"/>
          <w:lang w:val="lv-LV"/>
        </w:rPr>
        <w:t xml:space="preserve">eteikumu </w:t>
      </w:r>
      <w:r w:rsidR="00DC6412" w:rsidRPr="004246D4">
        <w:rPr>
          <w:rFonts w:ascii="Times New Roman" w:hAnsi="Times New Roman" w:cs="Times New Roman"/>
          <w:noProof/>
          <w:sz w:val="24"/>
          <w:szCs w:val="24"/>
          <w:lang w:val="lv-LV"/>
        </w:rPr>
        <w:t>2</w:t>
      </w:r>
      <w:r w:rsidR="00B46FCD" w:rsidRPr="004246D4">
        <w:rPr>
          <w:rFonts w:ascii="Times New Roman" w:hAnsi="Times New Roman" w:cs="Times New Roman"/>
          <w:noProof/>
          <w:sz w:val="24"/>
          <w:szCs w:val="24"/>
          <w:lang w:val="lv-LV"/>
        </w:rPr>
        <w:t>.</w:t>
      </w:r>
      <w:r w:rsidR="003B3D91" w:rsidRPr="004246D4">
        <w:rPr>
          <w:rFonts w:ascii="Times New Roman" w:hAnsi="Times New Roman" w:cs="Times New Roman"/>
          <w:noProof/>
          <w:sz w:val="24"/>
          <w:szCs w:val="24"/>
          <w:lang w:val="lv-LV"/>
        </w:rPr>
        <w:t>–</w:t>
      </w:r>
      <w:r w:rsidR="00B46FCD" w:rsidRPr="004246D4">
        <w:rPr>
          <w:rFonts w:ascii="Times New Roman" w:hAnsi="Times New Roman" w:cs="Times New Roman"/>
          <w:sz w:val="24"/>
          <w:szCs w:val="24"/>
          <w:lang w:val="lv-LV"/>
        </w:rPr>
        <w:t>1</w:t>
      </w:r>
      <w:r w:rsidR="00DC6412" w:rsidRPr="004246D4">
        <w:rPr>
          <w:rFonts w:ascii="Times New Roman" w:hAnsi="Times New Roman" w:cs="Times New Roman"/>
          <w:sz w:val="24"/>
          <w:szCs w:val="24"/>
          <w:lang w:val="lv-LV"/>
        </w:rPr>
        <w:t>2</w:t>
      </w:r>
      <w:r w:rsidR="00B46FCD" w:rsidRPr="004246D4">
        <w:rPr>
          <w:rFonts w:ascii="Times New Roman" w:hAnsi="Times New Roman" w:cs="Times New Roman"/>
          <w:sz w:val="24"/>
          <w:szCs w:val="24"/>
          <w:lang w:val="lv-LV"/>
        </w:rPr>
        <w:t>.</w:t>
      </w:r>
      <w:r w:rsidR="00DC6412" w:rsidRPr="004246D4">
        <w:rPr>
          <w:rFonts w:ascii="Times New Roman" w:hAnsi="Times New Roman" w:cs="Times New Roman"/>
          <w:noProof/>
          <w:sz w:val="24"/>
          <w:szCs w:val="24"/>
          <w:lang w:val="lv-LV"/>
        </w:rPr>
        <w:t> </w:t>
      </w:r>
      <w:r w:rsidR="00B46FCD" w:rsidRPr="004E57C4">
        <w:rPr>
          <w:rFonts w:ascii="Times New Roman" w:hAnsi="Times New Roman" w:cs="Times New Roman"/>
          <w:noProof/>
          <w:sz w:val="24"/>
          <w:szCs w:val="24"/>
          <w:lang w:val="lv-LV"/>
        </w:rPr>
        <w:t>pielikumā</w:t>
      </w:r>
      <w:r w:rsidR="00B46FCD" w:rsidRPr="004246D4">
        <w:rPr>
          <w:rFonts w:ascii="Times New Roman" w:hAnsi="Times New Roman" w:cs="Times New Roman"/>
          <w:noProof/>
          <w:sz w:val="24"/>
          <w:szCs w:val="24"/>
          <w:lang w:val="lv-LV"/>
        </w:rPr>
        <w:t>.</w:t>
      </w:r>
    </w:p>
    <w:p w14:paraId="2E61CDBD" w14:textId="791E8F9E" w:rsidR="007051BB" w:rsidRPr="004246D4" w:rsidRDefault="007051BB" w:rsidP="003307C8">
      <w:pPr>
        <w:spacing w:after="0" w:line="240" w:lineRule="auto"/>
        <w:ind w:right="-1" w:firstLine="567"/>
        <w:jc w:val="both"/>
        <w:rPr>
          <w:rFonts w:ascii="Times New Roman" w:hAnsi="Times New Roman" w:cs="Times New Roman"/>
          <w:noProof/>
          <w:sz w:val="24"/>
          <w:szCs w:val="24"/>
          <w:lang w:val="lv-LV"/>
        </w:rPr>
      </w:pPr>
    </w:p>
    <w:p w14:paraId="7690F65E" w14:textId="43D09A4E" w:rsidR="00877302"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16</w:t>
      </w:r>
      <w:r w:rsidR="007051BB" w:rsidRPr="004246D4">
        <w:rPr>
          <w:rFonts w:ascii="Times New Roman" w:hAnsi="Times New Roman" w:cs="Times New Roman"/>
          <w:noProof/>
          <w:sz w:val="24"/>
          <w:szCs w:val="24"/>
          <w:lang w:val="lv-LV"/>
        </w:rPr>
        <w:t xml:space="preserve">. </w:t>
      </w:r>
      <w:r w:rsidR="003C795E" w:rsidRPr="004246D4">
        <w:rPr>
          <w:rFonts w:ascii="Times New Roman" w:hAnsi="Times New Roman" w:cs="Times New Roman"/>
          <w:noProof/>
          <w:sz w:val="24"/>
          <w:szCs w:val="24"/>
          <w:lang w:val="lv-LV"/>
        </w:rPr>
        <w:t>Nosakot piemērojamās sankcijas veidu, ņem vērā</w:t>
      </w:r>
      <w:r w:rsidR="00877302" w:rsidRPr="004246D4">
        <w:rPr>
          <w:rFonts w:ascii="Times New Roman" w:hAnsi="Times New Roman" w:cs="Times New Roman"/>
          <w:noProof/>
          <w:sz w:val="24"/>
          <w:szCs w:val="24"/>
          <w:lang w:val="lv-LV"/>
        </w:rPr>
        <w:t xml:space="preserve"> pārkāpumu grup</w:t>
      </w:r>
      <w:r w:rsidR="003C795E" w:rsidRPr="004246D4">
        <w:rPr>
          <w:rFonts w:ascii="Times New Roman" w:hAnsi="Times New Roman" w:cs="Times New Roman"/>
          <w:noProof/>
          <w:sz w:val="24"/>
          <w:szCs w:val="24"/>
          <w:lang w:val="lv-LV"/>
        </w:rPr>
        <w:t>u</w:t>
      </w:r>
      <w:r w:rsidR="00DC6412" w:rsidRPr="004246D4">
        <w:rPr>
          <w:rFonts w:ascii="Times New Roman" w:hAnsi="Times New Roman" w:cs="Times New Roman"/>
          <w:noProof/>
          <w:sz w:val="24"/>
          <w:szCs w:val="24"/>
          <w:lang w:val="lv-LV"/>
        </w:rPr>
        <w:t>,</w:t>
      </w:r>
      <w:r w:rsidR="00877302" w:rsidRPr="004246D4">
        <w:rPr>
          <w:rFonts w:ascii="Times New Roman" w:hAnsi="Times New Roman" w:cs="Times New Roman"/>
          <w:noProof/>
          <w:sz w:val="24"/>
          <w:szCs w:val="24"/>
          <w:lang w:val="lv-LV"/>
        </w:rPr>
        <w:t xml:space="preserve"> </w:t>
      </w:r>
      <w:r w:rsidR="003C795E" w:rsidRPr="004246D4">
        <w:rPr>
          <w:rFonts w:ascii="Times New Roman" w:hAnsi="Times New Roman" w:cs="Times New Roman"/>
          <w:noProof/>
          <w:sz w:val="24"/>
          <w:szCs w:val="24"/>
          <w:lang w:val="lv-LV"/>
        </w:rPr>
        <w:t xml:space="preserve">kurā </w:t>
      </w:r>
      <w:r w:rsidR="00877302" w:rsidRPr="004246D4">
        <w:rPr>
          <w:rFonts w:ascii="Times New Roman" w:hAnsi="Times New Roman" w:cs="Times New Roman"/>
          <w:noProof/>
          <w:sz w:val="24"/>
          <w:szCs w:val="24"/>
          <w:lang w:val="lv-LV"/>
        </w:rPr>
        <w:t>ietilpst izdarītais pārkāpums</w:t>
      </w:r>
      <w:r w:rsidR="003C795E" w:rsidRPr="004246D4">
        <w:rPr>
          <w:rFonts w:ascii="Times New Roman" w:hAnsi="Times New Roman" w:cs="Times New Roman"/>
          <w:noProof/>
          <w:sz w:val="24"/>
          <w:szCs w:val="24"/>
          <w:lang w:val="lv-LV"/>
        </w:rPr>
        <w:t>, kā arī šādus nosacījumus</w:t>
      </w:r>
      <w:r w:rsidR="00877302" w:rsidRPr="004246D4">
        <w:rPr>
          <w:rFonts w:ascii="Times New Roman" w:hAnsi="Times New Roman" w:cs="Times New Roman"/>
          <w:noProof/>
          <w:sz w:val="24"/>
          <w:szCs w:val="24"/>
          <w:lang w:val="lv-LV"/>
        </w:rPr>
        <w:t>:</w:t>
      </w:r>
    </w:p>
    <w:p w14:paraId="21090DFE" w14:textId="77777777" w:rsidR="00877302" w:rsidRPr="004246D4" w:rsidRDefault="00877302" w:rsidP="003307C8">
      <w:pPr>
        <w:spacing w:after="0" w:line="240" w:lineRule="auto"/>
        <w:ind w:right="-1" w:firstLine="567"/>
        <w:jc w:val="both"/>
        <w:rPr>
          <w:rFonts w:ascii="Times New Roman" w:hAnsi="Times New Roman" w:cs="Times New Roman"/>
          <w:noProof/>
          <w:sz w:val="24"/>
          <w:szCs w:val="24"/>
          <w:lang w:val="lv-LV"/>
        </w:rPr>
      </w:pPr>
    </w:p>
    <w:tbl>
      <w:tblPr>
        <w:tblStyle w:val="TableGrid"/>
        <w:tblW w:w="0" w:type="auto"/>
        <w:tblLook w:val="04A0" w:firstRow="1" w:lastRow="0" w:firstColumn="1" w:lastColumn="0" w:noHBand="0" w:noVBand="1"/>
      </w:tblPr>
      <w:tblGrid>
        <w:gridCol w:w="2265"/>
        <w:gridCol w:w="2265"/>
        <w:gridCol w:w="2265"/>
        <w:gridCol w:w="2265"/>
      </w:tblGrid>
      <w:tr w:rsidR="00877302" w:rsidRPr="004E57C4" w14:paraId="1E77E5BE" w14:textId="77777777" w:rsidTr="2514D84B">
        <w:tc>
          <w:tcPr>
            <w:tcW w:w="2265" w:type="dxa"/>
          </w:tcPr>
          <w:p w14:paraId="47FF1EBC" w14:textId="1BEC3FD9" w:rsidR="00877302" w:rsidRPr="004246D4" w:rsidRDefault="00DC6412" w:rsidP="003307C8">
            <w:pPr>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Formāls pārkāpums</w:t>
            </w:r>
          </w:p>
        </w:tc>
        <w:tc>
          <w:tcPr>
            <w:tcW w:w="2265" w:type="dxa"/>
          </w:tcPr>
          <w:p w14:paraId="214AE83E" w14:textId="5FB88795" w:rsidR="00877302" w:rsidRPr="004246D4" w:rsidRDefault="00877302" w:rsidP="003307C8">
            <w:pPr>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Viegls pārkāpums</w:t>
            </w:r>
          </w:p>
        </w:tc>
        <w:tc>
          <w:tcPr>
            <w:tcW w:w="2265" w:type="dxa"/>
          </w:tcPr>
          <w:p w14:paraId="51BC531C" w14:textId="3599629D" w:rsidR="00877302" w:rsidRPr="004246D4" w:rsidRDefault="00877302" w:rsidP="003307C8">
            <w:pPr>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Nopietns (smags) pārkāpums</w:t>
            </w:r>
          </w:p>
        </w:tc>
        <w:tc>
          <w:tcPr>
            <w:tcW w:w="2265" w:type="dxa"/>
          </w:tcPr>
          <w:p w14:paraId="40CD490A" w14:textId="71726660" w:rsidR="00877302" w:rsidRPr="004246D4" w:rsidRDefault="00877302" w:rsidP="003307C8">
            <w:pPr>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Kritisks pārkāpums</w:t>
            </w:r>
          </w:p>
        </w:tc>
      </w:tr>
      <w:tr w:rsidR="00287749" w:rsidRPr="004E57C4" w14:paraId="543FF4BB" w14:textId="77777777" w:rsidTr="2514D84B">
        <w:tc>
          <w:tcPr>
            <w:tcW w:w="2265" w:type="dxa"/>
          </w:tcPr>
          <w:p w14:paraId="050280CA" w14:textId="6F5D4485" w:rsidR="00287749" w:rsidRPr="004246D4" w:rsidRDefault="00287749" w:rsidP="004246D4">
            <w:pPr>
              <w:ind w:right="-1"/>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Publisks paziņojums, norādot par pārkāpumu atbildīgo fizisko vai juridisko personu un informējot par pārkāpuma būtību</w:t>
            </w:r>
          </w:p>
          <w:p w14:paraId="1FDCFAF2" w14:textId="77777777" w:rsidR="00287749" w:rsidRPr="004246D4" w:rsidRDefault="00287749" w:rsidP="004246D4">
            <w:pPr>
              <w:ind w:right="-1"/>
              <w:rPr>
                <w:rFonts w:ascii="Times New Roman" w:hAnsi="Times New Roman" w:cs="Times New Roman"/>
                <w:noProof/>
                <w:sz w:val="24"/>
                <w:szCs w:val="24"/>
                <w:lang w:val="lv-LV"/>
              </w:rPr>
            </w:pPr>
          </w:p>
          <w:p w14:paraId="30B86075" w14:textId="5D478330" w:rsidR="00287749" w:rsidRPr="004246D4" w:rsidRDefault="00287749" w:rsidP="004246D4">
            <w:pPr>
              <w:tabs>
                <w:tab w:val="left" w:pos="382"/>
                <w:tab w:val="left" w:pos="596"/>
              </w:tabs>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Sankciju piemēro, ja </w:t>
            </w:r>
            <w:r w:rsidR="00FF7FC7" w:rsidRPr="004246D4">
              <w:rPr>
                <w:rFonts w:ascii="Times New Roman" w:hAnsi="Times New Roman" w:cs="Times New Roman"/>
                <w:noProof/>
                <w:sz w:val="24"/>
                <w:szCs w:val="24"/>
                <w:lang w:val="lv-LV"/>
              </w:rPr>
              <w:t>ir</w:t>
            </w:r>
            <w:r w:rsidR="003B3D91" w:rsidRPr="004246D4">
              <w:rPr>
                <w:rFonts w:ascii="Times New Roman" w:hAnsi="Times New Roman" w:cs="Times New Roman"/>
                <w:noProof/>
                <w:sz w:val="24"/>
                <w:szCs w:val="24"/>
                <w:lang w:val="lv-LV"/>
              </w:rPr>
              <w:t xml:space="preserve"> </w:t>
            </w:r>
            <w:r w:rsidRPr="004246D4">
              <w:rPr>
                <w:rFonts w:ascii="Times New Roman" w:hAnsi="Times New Roman" w:cs="Times New Roman"/>
                <w:noProof/>
                <w:sz w:val="24"/>
                <w:szCs w:val="24"/>
                <w:lang w:val="lv-LV"/>
              </w:rPr>
              <w:t>izpild</w:t>
            </w:r>
            <w:r w:rsidR="003B3D91" w:rsidRPr="004246D4">
              <w:rPr>
                <w:rFonts w:ascii="Times New Roman" w:hAnsi="Times New Roman" w:cs="Times New Roman"/>
                <w:noProof/>
                <w:sz w:val="24"/>
                <w:szCs w:val="24"/>
                <w:lang w:val="lv-LV"/>
              </w:rPr>
              <w:t>īti</w:t>
            </w:r>
            <w:r w:rsidRPr="004246D4">
              <w:rPr>
                <w:rFonts w:ascii="Times New Roman" w:hAnsi="Times New Roman" w:cs="Times New Roman"/>
                <w:noProof/>
                <w:sz w:val="24"/>
                <w:szCs w:val="24"/>
                <w:lang w:val="lv-LV"/>
              </w:rPr>
              <w:t xml:space="preserve"> visi šie nosacījumi:</w:t>
            </w:r>
          </w:p>
          <w:p w14:paraId="2C59263F" w14:textId="1B80AEF1" w:rsidR="00287749" w:rsidRPr="004246D4" w:rsidRDefault="00287749" w:rsidP="004246D4">
            <w:pPr>
              <w:tabs>
                <w:tab w:val="left" w:pos="382"/>
                <w:tab w:val="left" w:pos="596"/>
              </w:tabs>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1) netiek konstatēti </w:t>
            </w:r>
            <w:r w:rsidR="00A61C9D" w:rsidRPr="004246D4">
              <w:rPr>
                <w:rFonts w:ascii="Times New Roman" w:hAnsi="Times New Roman" w:cs="Times New Roman"/>
                <w:noProof/>
                <w:sz w:val="24"/>
                <w:szCs w:val="24"/>
                <w:lang w:val="lv-LV"/>
              </w:rPr>
              <w:t>atbildību</w:t>
            </w:r>
            <w:r w:rsidRPr="004246D4">
              <w:rPr>
                <w:rFonts w:ascii="Times New Roman" w:hAnsi="Times New Roman" w:cs="Times New Roman"/>
                <w:noProof/>
                <w:sz w:val="24"/>
                <w:szCs w:val="24"/>
                <w:lang w:val="lv-LV"/>
              </w:rPr>
              <w:t xml:space="preserve">      pastiprinošie apstākļi un nav iestājušās negatīvās sekas;</w:t>
            </w:r>
          </w:p>
          <w:p w14:paraId="731D0C23" w14:textId="32C4199C" w:rsidR="00287749" w:rsidRPr="004246D4" w:rsidRDefault="00287749" w:rsidP="004246D4">
            <w:pPr>
              <w:tabs>
                <w:tab w:val="left" w:pos="382"/>
                <w:tab w:val="left" w:pos="596"/>
              </w:tabs>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 pārkāpums izdarīts pirmo reizi (nav atkārtots);</w:t>
            </w:r>
          </w:p>
          <w:p w14:paraId="78B56D15" w14:textId="28174925" w:rsidR="00287749" w:rsidRPr="004E57C4" w:rsidRDefault="00287749" w:rsidP="004246D4">
            <w:pPr>
              <w:tabs>
                <w:tab w:val="left" w:pos="382"/>
                <w:tab w:val="left" w:pos="596"/>
              </w:tabs>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 pārkāpums</w:t>
            </w:r>
            <w:r w:rsidR="00B50F4D" w:rsidRPr="004246D4">
              <w:rPr>
                <w:rFonts w:ascii="Times New Roman" w:hAnsi="Times New Roman" w:cs="Times New Roman"/>
                <w:noProof/>
                <w:sz w:val="24"/>
                <w:szCs w:val="24"/>
                <w:lang w:val="lv-LV"/>
              </w:rPr>
              <w:t xml:space="preserve"> ir</w:t>
            </w:r>
            <w:r w:rsidRPr="004246D4">
              <w:rPr>
                <w:rFonts w:ascii="Times New Roman" w:hAnsi="Times New Roman" w:cs="Times New Roman"/>
                <w:noProof/>
                <w:sz w:val="24"/>
                <w:szCs w:val="24"/>
                <w:lang w:val="lv-LV"/>
              </w:rPr>
              <w:t xml:space="preserve"> novērsts līdz lēmuma pieņemšanas dienai</w:t>
            </w:r>
            <w:r w:rsidR="008348A5" w:rsidRPr="004246D4">
              <w:rPr>
                <w:rFonts w:ascii="Times New Roman" w:hAnsi="Times New Roman" w:cs="Times New Roman"/>
                <w:noProof/>
                <w:sz w:val="24"/>
                <w:szCs w:val="24"/>
                <w:lang w:val="lv-LV"/>
              </w:rPr>
              <w:t xml:space="preserve"> un ir veiktas darbības, lai novērstu pārkāpuma atkārtošanos</w:t>
            </w:r>
            <w:r w:rsidR="00A61C9D" w:rsidRPr="004246D4">
              <w:rPr>
                <w:rFonts w:ascii="Times New Roman" w:hAnsi="Times New Roman" w:cs="Times New Roman"/>
                <w:noProof/>
                <w:sz w:val="24"/>
                <w:szCs w:val="24"/>
                <w:lang w:val="lv-LV"/>
              </w:rPr>
              <w:t>.</w:t>
            </w:r>
            <w:r w:rsidR="008348A5" w:rsidRPr="004246D4">
              <w:rPr>
                <w:rFonts w:ascii="Times New Roman" w:hAnsi="Times New Roman" w:cs="Times New Roman"/>
                <w:noProof/>
                <w:sz w:val="24"/>
                <w:szCs w:val="24"/>
                <w:lang w:val="lv-LV"/>
              </w:rPr>
              <w:t xml:space="preserve"> </w:t>
            </w:r>
          </w:p>
        </w:tc>
        <w:tc>
          <w:tcPr>
            <w:tcW w:w="2265" w:type="dxa"/>
          </w:tcPr>
          <w:p w14:paraId="16A03971" w14:textId="205DD142" w:rsidR="00287749" w:rsidRPr="004246D4" w:rsidRDefault="00287749" w:rsidP="004246D4">
            <w:pPr>
              <w:ind w:right="-1"/>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Publisks paziņojums, norādot par pārkāpumu atbildīgo fizisko vai juridisko personu un informējot par pārkāpuma būtību</w:t>
            </w:r>
          </w:p>
          <w:p w14:paraId="1BC869A9" w14:textId="77777777" w:rsidR="00287749" w:rsidRPr="004246D4" w:rsidRDefault="00287749" w:rsidP="004246D4">
            <w:pPr>
              <w:ind w:right="-1"/>
              <w:rPr>
                <w:rFonts w:ascii="Times New Roman" w:hAnsi="Times New Roman" w:cs="Times New Roman"/>
                <w:noProof/>
                <w:sz w:val="24"/>
                <w:szCs w:val="24"/>
                <w:lang w:val="lv-LV"/>
              </w:rPr>
            </w:pPr>
          </w:p>
          <w:p w14:paraId="728A486A" w14:textId="69627FEC"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Sankciju piemēro, ja </w:t>
            </w:r>
            <w:r w:rsidR="00FF7FC7" w:rsidRPr="004246D4">
              <w:rPr>
                <w:rFonts w:ascii="Times New Roman" w:hAnsi="Times New Roman" w:cs="Times New Roman"/>
                <w:noProof/>
                <w:sz w:val="24"/>
                <w:szCs w:val="24"/>
                <w:lang w:val="lv-LV"/>
              </w:rPr>
              <w:t>ir</w:t>
            </w:r>
            <w:r w:rsidR="003B3D91" w:rsidRPr="004246D4">
              <w:rPr>
                <w:rFonts w:ascii="Times New Roman" w:hAnsi="Times New Roman" w:cs="Times New Roman"/>
                <w:noProof/>
                <w:sz w:val="24"/>
                <w:szCs w:val="24"/>
                <w:lang w:val="lv-LV"/>
              </w:rPr>
              <w:t xml:space="preserve"> </w:t>
            </w:r>
            <w:r w:rsidRPr="004246D4">
              <w:rPr>
                <w:rFonts w:ascii="Times New Roman" w:hAnsi="Times New Roman" w:cs="Times New Roman"/>
                <w:noProof/>
                <w:sz w:val="24"/>
                <w:szCs w:val="24"/>
                <w:lang w:val="lv-LV"/>
              </w:rPr>
              <w:t>izpild</w:t>
            </w:r>
            <w:r w:rsidR="003B3D91" w:rsidRPr="004246D4">
              <w:rPr>
                <w:rFonts w:ascii="Times New Roman" w:hAnsi="Times New Roman" w:cs="Times New Roman"/>
                <w:noProof/>
                <w:sz w:val="24"/>
                <w:szCs w:val="24"/>
                <w:lang w:val="lv-LV"/>
              </w:rPr>
              <w:t>īti</w:t>
            </w:r>
            <w:r w:rsidRPr="004246D4">
              <w:rPr>
                <w:rFonts w:ascii="Times New Roman" w:hAnsi="Times New Roman" w:cs="Times New Roman"/>
                <w:noProof/>
                <w:sz w:val="24"/>
                <w:szCs w:val="24"/>
                <w:lang w:val="lv-LV"/>
              </w:rPr>
              <w:t xml:space="preserve"> visi šie nosacījumi:</w:t>
            </w:r>
          </w:p>
          <w:p w14:paraId="3E090A69" w14:textId="02D26B49"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1) netiek konstatēti </w:t>
            </w:r>
            <w:r w:rsidR="00A61C9D" w:rsidRPr="004246D4">
              <w:rPr>
                <w:rFonts w:ascii="Times New Roman" w:hAnsi="Times New Roman" w:cs="Times New Roman"/>
                <w:noProof/>
                <w:sz w:val="24"/>
                <w:szCs w:val="24"/>
                <w:lang w:val="lv-LV"/>
              </w:rPr>
              <w:t xml:space="preserve">atbildību      </w:t>
            </w:r>
            <w:r w:rsidRPr="004246D4">
              <w:rPr>
                <w:rFonts w:ascii="Times New Roman" w:hAnsi="Times New Roman" w:cs="Times New Roman"/>
                <w:noProof/>
                <w:sz w:val="24"/>
                <w:szCs w:val="24"/>
                <w:lang w:val="lv-LV"/>
              </w:rPr>
              <w:t>pastiprinošie apstākļi un nav iestājušās negatīvās sekas;</w:t>
            </w:r>
          </w:p>
          <w:p w14:paraId="7BE13A61" w14:textId="5D6A8E3C"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 pārkāpums izdarīts pirmo reizi (nav atkārtots);</w:t>
            </w:r>
          </w:p>
          <w:p w14:paraId="6326AE45" w14:textId="5BDF6EE9"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 pārkāpums</w:t>
            </w:r>
            <w:r w:rsidR="00B50F4D" w:rsidRPr="004246D4">
              <w:rPr>
                <w:rFonts w:ascii="Times New Roman" w:hAnsi="Times New Roman" w:cs="Times New Roman"/>
                <w:noProof/>
                <w:sz w:val="24"/>
                <w:szCs w:val="24"/>
                <w:lang w:val="lv-LV"/>
              </w:rPr>
              <w:t xml:space="preserve"> ir</w:t>
            </w:r>
            <w:r w:rsidRPr="004246D4">
              <w:rPr>
                <w:rFonts w:ascii="Times New Roman" w:hAnsi="Times New Roman" w:cs="Times New Roman"/>
                <w:noProof/>
                <w:sz w:val="24"/>
                <w:szCs w:val="24"/>
                <w:lang w:val="lv-LV"/>
              </w:rPr>
              <w:t xml:space="preserve"> novērsts līdz lēmuma pieņemšanas dienai</w:t>
            </w:r>
            <w:r w:rsidR="008348A5" w:rsidRPr="004246D4">
              <w:rPr>
                <w:rFonts w:ascii="Times New Roman" w:hAnsi="Times New Roman" w:cs="Times New Roman"/>
                <w:noProof/>
                <w:sz w:val="24"/>
                <w:szCs w:val="24"/>
                <w:lang w:val="lv-LV"/>
              </w:rPr>
              <w:t xml:space="preserve"> un ir veiktas darbības,</w:t>
            </w:r>
            <w:r w:rsidR="00A61C9D" w:rsidRPr="004246D4">
              <w:rPr>
                <w:rFonts w:ascii="Times New Roman" w:hAnsi="Times New Roman" w:cs="Times New Roman"/>
                <w:noProof/>
                <w:sz w:val="24"/>
                <w:szCs w:val="24"/>
                <w:lang w:val="lv-LV"/>
              </w:rPr>
              <w:t xml:space="preserve"> </w:t>
            </w:r>
            <w:r w:rsidR="008348A5" w:rsidRPr="004246D4">
              <w:rPr>
                <w:rFonts w:ascii="Times New Roman" w:hAnsi="Times New Roman" w:cs="Times New Roman"/>
                <w:noProof/>
                <w:sz w:val="24"/>
                <w:szCs w:val="24"/>
                <w:lang w:val="lv-LV"/>
              </w:rPr>
              <w:t>lai novērstu pārkāpuma atkārtošanos</w:t>
            </w:r>
            <w:r w:rsidR="00A61C9D" w:rsidRPr="004246D4">
              <w:rPr>
                <w:rFonts w:ascii="Times New Roman" w:hAnsi="Times New Roman" w:cs="Times New Roman"/>
                <w:noProof/>
                <w:sz w:val="24"/>
                <w:szCs w:val="24"/>
                <w:lang w:val="lv-LV"/>
              </w:rPr>
              <w:t xml:space="preserve">. </w:t>
            </w:r>
          </w:p>
        </w:tc>
        <w:tc>
          <w:tcPr>
            <w:tcW w:w="2265" w:type="dxa"/>
          </w:tcPr>
          <w:p w14:paraId="180698E3" w14:textId="77777777"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b/>
                <w:bCs/>
                <w:noProof/>
                <w:sz w:val="24"/>
                <w:szCs w:val="24"/>
                <w:lang w:val="lv-LV"/>
              </w:rPr>
              <w:t>Brīdinājums</w:t>
            </w:r>
          </w:p>
          <w:p w14:paraId="10AFA015" w14:textId="77777777" w:rsidR="00287749" w:rsidRPr="004246D4" w:rsidRDefault="00287749" w:rsidP="004246D4">
            <w:pPr>
              <w:ind w:right="-1"/>
              <w:rPr>
                <w:rFonts w:ascii="Times New Roman" w:hAnsi="Times New Roman" w:cs="Times New Roman"/>
                <w:noProof/>
                <w:sz w:val="24"/>
                <w:szCs w:val="24"/>
                <w:lang w:val="lv-LV"/>
              </w:rPr>
            </w:pPr>
          </w:p>
          <w:p w14:paraId="59DCE5D7" w14:textId="25AECCB1"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Sankciju piemēro, ja </w:t>
            </w:r>
            <w:r w:rsidR="00FF7FC7" w:rsidRPr="004246D4">
              <w:rPr>
                <w:rFonts w:ascii="Times New Roman" w:hAnsi="Times New Roman" w:cs="Times New Roman"/>
                <w:noProof/>
                <w:sz w:val="24"/>
                <w:szCs w:val="24"/>
                <w:lang w:val="lv-LV"/>
              </w:rPr>
              <w:t>ir</w:t>
            </w:r>
            <w:r w:rsidR="003B3D91" w:rsidRPr="004246D4">
              <w:rPr>
                <w:rFonts w:ascii="Times New Roman" w:hAnsi="Times New Roman" w:cs="Times New Roman"/>
                <w:noProof/>
                <w:sz w:val="24"/>
                <w:szCs w:val="24"/>
                <w:lang w:val="lv-LV"/>
              </w:rPr>
              <w:t xml:space="preserve"> </w:t>
            </w:r>
            <w:r w:rsidRPr="004246D4">
              <w:rPr>
                <w:rFonts w:ascii="Times New Roman" w:hAnsi="Times New Roman" w:cs="Times New Roman"/>
                <w:noProof/>
                <w:sz w:val="24"/>
                <w:szCs w:val="24"/>
                <w:lang w:val="lv-LV"/>
              </w:rPr>
              <w:t>izpild</w:t>
            </w:r>
            <w:r w:rsidR="003B3D91" w:rsidRPr="004246D4">
              <w:rPr>
                <w:rFonts w:ascii="Times New Roman" w:hAnsi="Times New Roman" w:cs="Times New Roman"/>
                <w:noProof/>
                <w:sz w:val="24"/>
                <w:szCs w:val="24"/>
                <w:lang w:val="lv-LV"/>
              </w:rPr>
              <w:t>īti</w:t>
            </w:r>
            <w:r w:rsidRPr="004246D4">
              <w:rPr>
                <w:rFonts w:ascii="Times New Roman" w:hAnsi="Times New Roman" w:cs="Times New Roman"/>
                <w:noProof/>
                <w:sz w:val="24"/>
                <w:szCs w:val="24"/>
                <w:lang w:val="lv-LV"/>
              </w:rPr>
              <w:t xml:space="preserve"> visi šie nosacījumi:</w:t>
            </w:r>
          </w:p>
          <w:p w14:paraId="0A6A5049" w14:textId="3DEF794B"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1) persona pirms pārbaudes pati </w:t>
            </w:r>
            <w:r w:rsidR="003B3D91" w:rsidRPr="004246D4">
              <w:rPr>
                <w:rFonts w:ascii="Times New Roman" w:hAnsi="Times New Roman" w:cs="Times New Roman"/>
                <w:noProof/>
                <w:sz w:val="24"/>
                <w:szCs w:val="24"/>
                <w:lang w:val="lv-LV"/>
              </w:rPr>
              <w:t xml:space="preserve">ir </w:t>
            </w:r>
            <w:r w:rsidRPr="004246D4">
              <w:rPr>
                <w:rFonts w:ascii="Times New Roman" w:hAnsi="Times New Roman" w:cs="Times New Roman"/>
                <w:noProof/>
                <w:sz w:val="24"/>
                <w:szCs w:val="24"/>
                <w:lang w:val="lv-LV"/>
              </w:rPr>
              <w:t>informējusi Komisiju par pārkāpumu;</w:t>
            </w:r>
          </w:p>
          <w:p w14:paraId="2B96B891" w14:textId="270D07AB"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2) netiek konstatēti </w:t>
            </w:r>
            <w:r w:rsidR="0093792F" w:rsidRPr="004246D4">
              <w:rPr>
                <w:rFonts w:ascii="Times New Roman" w:hAnsi="Times New Roman" w:cs="Times New Roman"/>
                <w:noProof/>
                <w:sz w:val="24"/>
                <w:szCs w:val="24"/>
                <w:lang w:val="lv-LV"/>
              </w:rPr>
              <w:t>atbildību</w:t>
            </w:r>
            <w:r w:rsidRPr="004246D4">
              <w:rPr>
                <w:rFonts w:ascii="Times New Roman" w:hAnsi="Times New Roman" w:cs="Times New Roman"/>
                <w:noProof/>
                <w:sz w:val="24"/>
                <w:szCs w:val="24"/>
                <w:lang w:val="lv-LV"/>
              </w:rPr>
              <w:t xml:space="preserve"> pastiprinošie apstākļi un nav iestājušās negatīvās sekas;</w:t>
            </w:r>
          </w:p>
          <w:p w14:paraId="5033676B" w14:textId="39EBE14C"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 pārkāpums izdarīts pirmo reizi (nav atkārtots);</w:t>
            </w:r>
          </w:p>
          <w:p w14:paraId="5DF87FC8" w14:textId="066B2C12" w:rsidR="00287749" w:rsidRPr="004E57C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4) pārkāpums ir novērsts </w:t>
            </w:r>
            <w:r w:rsidR="006D0FF7" w:rsidRPr="004246D4">
              <w:rPr>
                <w:rFonts w:ascii="Times New Roman" w:hAnsi="Times New Roman" w:cs="Times New Roman"/>
                <w:noProof/>
                <w:sz w:val="24"/>
                <w:szCs w:val="24"/>
                <w:lang w:val="lv-LV"/>
              </w:rPr>
              <w:t xml:space="preserve">līdz lēmuma pieņemšanas dienai </w:t>
            </w:r>
            <w:r w:rsidRPr="004246D4">
              <w:rPr>
                <w:rFonts w:ascii="Times New Roman" w:hAnsi="Times New Roman" w:cs="Times New Roman"/>
                <w:noProof/>
                <w:sz w:val="24"/>
                <w:szCs w:val="24"/>
                <w:lang w:val="lv-LV"/>
              </w:rPr>
              <w:t>un ir veiktas darbības, lai novērstu pārkāpuma atkārtošanos.</w:t>
            </w:r>
          </w:p>
        </w:tc>
        <w:tc>
          <w:tcPr>
            <w:tcW w:w="2265" w:type="dxa"/>
          </w:tcPr>
          <w:p w14:paraId="4CFAE6F4" w14:textId="77777777"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b/>
                <w:bCs/>
                <w:noProof/>
                <w:sz w:val="24"/>
                <w:szCs w:val="24"/>
                <w:lang w:val="lv-LV"/>
              </w:rPr>
              <w:t>Brīdinājums</w:t>
            </w:r>
          </w:p>
          <w:p w14:paraId="507B07D7" w14:textId="77777777" w:rsidR="00287749" w:rsidRPr="004246D4" w:rsidRDefault="00287749" w:rsidP="004246D4">
            <w:pPr>
              <w:ind w:right="-1"/>
              <w:rPr>
                <w:rFonts w:ascii="Times New Roman" w:hAnsi="Times New Roman" w:cs="Times New Roman"/>
                <w:noProof/>
                <w:sz w:val="24"/>
                <w:szCs w:val="24"/>
                <w:lang w:val="lv-LV"/>
              </w:rPr>
            </w:pPr>
          </w:p>
          <w:p w14:paraId="2A9A2A46" w14:textId="588663E3"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Sankciju piemēro, ja </w:t>
            </w:r>
            <w:r w:rsidR="00FF7FC7" w:rsidRPr="004246D4">
              <w:rPr>
                <w:rFonts w:ascii="Times New Roman" w:hAnsi="Times New Roman" w:cs="Times New Roman"/>
                <w:noProof/>
                <w:sz w:val="24"/>
                <w:szCs w:val="24"/>
                <w:lang w:val="lv-LV"/>
              </w:rPr>
              <w:t xml:space="preserve">ir </w:t>
            </w:r>
            <w:r w:rsidRPr="004246D4">
              <w:rPr>
                <w:rFonts w:ascii="Times New Roman" w:hAnsi="Times New Roman" w:cs="Times New Roman"/>
                <w:noProof/>
                <w:sz w:val="24"/>
                <w:szCs w:val="24"/>
                <w:lang w:val="lv-LV"/>
              </w:rPr>
              <w:t>izpild</w:t>
            </w:r>
            <w:r w:rsidR="00FF7FC7" w:rsidRPr="004246D4">
              <w:rPr>
                <w:rFonts w:ascii="Times New Roman" w:hAnsi="Times New Roman" w:cs="Times New Roman"/>
                <w:noProof/>
                <w:sz w:val="24"/>
                <w:szCs w:val="24"/>
                <w:lang w:val="lv-LV"/>
              </w:rPr>
              <w:t>īti</w:t>
            </w:r>
            <w:r w:rsidRPr="004246D4">
              <w:rPr>
                <w:rFonts w:ascii="Times New Roman" w:hAnsi="Times New Roman" w:cs="Times New Roman"/>
                <w:noProof/>
                <w:sz w:val="24"/>
                <w:szCs w:val="24"/>
                <w:lang w:val="lv-LV"/>
              </w:rPr>
              <w:t xml:space="preserve"> visi šie nosacījumi:</w:t>
            </w:r>
          </w:p>
          <w:p w14:paraId="77548C01" w14:textId="36B2E1E5"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1) persona pirms pārbaudes pati </w:t>
            </w:r>
            <w:r w:rsidR="00FF7FC7" w:rsidRPr="004246D4">
              <w:rPr>
                <w:rFonts w:ascii="Times New Roman" w:hAnsi="Times New Roman" w:cs="Times New Roman"/>
                <w:noProof/>
                <w:sz w:val="24"/>
                <w:szCs w:val="24"/>
                <w:lang w:val="lv-LV"/>
              </w:rPr>
              <w:t xml:space="preserve">ir </w:t>
            </w:r>
            <w:r w:rsidRPr="004246D4">
              <w:rPr>
                <w:rFonts w:ascii="Times New Roman" w:hAnsi="Times New Roman" w:cs="Times New Roman"/>
                <w:noProof/>
                <w:sz w:val="24"/>
                <w:szCs w:val="24"/>
                <w:lang w:val="lv-LV"/>
              </w:rPr>
              <w:t>informējusi Komisiju par pārkāpumu;</w:t>
            </w:r>
          </w:p>
          <w:p w14:paraId="018BF4A2" w14:textId="0790CD49"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2) netiek konstatēti </w:t>
            </w:r>
            <w:r w:rsidR="0093792F" w:rsidRPr="004246D4">
              <w:rPr>
                <w:rFonts w:ascii="Times New Roman" w:hAnsi="Times New Roman" w:cs="Times New Roman"/>
                <w:noProof/>
                <w:sz w:val="24"/>
                <w:szCs w:val="24"/>
                <w:lang w:val="lv-LV"/>
              </w:rPr>
              <w:t>atbildību</w:t>
            </w:r>
            <w:r w:rsidRPr="004246D4">
              <w:rPr>
                <w:rFonts w:ascii="Times New Roman" w:hAnsi="Times New Roman" w:cs="Times New Roman"/>
                <w:noProof/>
                <w:sz w:val="24"/>
                <w:szCs w:val="24"/>
                <w:lang w:val="lv-LV"/>
              </w:rPr>
              <w:t xml:space="preserve"> pastiprinošie apstākļi un nav iestājušās negatīvās sekas;</w:t>
            </w:r>
          </w:p>
          <w:p w14:paraId="71349E79" w14:textId="59201ABF"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 pārkāpums izdarīts pirmo reizi (nav atkārtots);</w:t>
            </w:r>
          </w:p>
          <w:p w14:paraId="214AF905" w14:textId="3FAEF830" w:rsidR="00287749" w:rsidRPr="004E57C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4) pārkāpums</w:t>
            </w:r>
            <w:r w:rsidR="00B50F4D" w:rsidRPr="004246D4">
              <w:rPr>
                <w:rFonts w:ascii="Times New Roman" w:hAnsi="Times New Roman" w:cs="Times New Roman"/>
                <w:noProof/>
                <w:sz w:val="24"/>
                <w:szCs w:val="24"/>
                <w:lang w:val="lv-LV"/>
              </w:rPr>
              <w:t xml:space="preserve"> ir</w:t>
            </w:r>
            <w:r w:rsidRPr="004246D4">
              <w:rPr>
                <w:rFonts w:ascii="Times New Roman" w:hAnsi="Times New Roman" w:cs="Times New Roman"/>
                <w:noProof/>
                <w:sz w:val="24"/>
                <w:szCs w:val="24"/>
                <w:lang w:val="lv-LV"/>
              </w:rPr>
              <w:t xml:space="preserve"> novērsts </w:t>
            </w:r>
            <w:r w:rsidR="006D0FF7" w:rsidRPr="004246D4">
              <w:rPr>
                <w:rFonts w:ascii="Times New Roman" w:hAnsi="Times New Roman" w:cs="Times New Roman"/>
                <w:noProof/>
                <w:sz w:val="24"/>
                <w:szCs w:val="24"/>
                <w:lang w:val="lv-LV"/>
              </w:rPr>
              <w:t xml:space="preserve">līdz lēmuma pieņemšanas dienai </w:t>
            </w:r>
            <w:r w:rsidR="00FA34A3" w:rsidRPr="004246D4">
              <w:rPr>
                <w:rFonts w:ascii="Times New Roman" w:hAnsi="Times New Roman" w:cs="Times New Roman"/>
                <w:noProof/>
                <w:sz w:val="24"/>
                <w:szCs w:val="24"/>
                <w:lang w:val="lv-LV"/>
              </w:rPr>
              <w:t>un ir veiktas darbības, lai novērstu pārkāpuma atkārtošanos</w:t>
            </w:r>
            <w:r w:rsidRPr="004246D4">
              <w:rPr>
                <w:rFonts w:ascii="Times New Roman" w:hAnsi="Times New Roman" w:cs="Times New Roman"/>
                <w:noProof/>
                <w:sz w:val="24"/>
                <w:szCs w:val="24"/>
                <w:lang w:val="lv-LV"/>
              </w:rPr>
              <w:t>.</w:t>
            </w:r>
          </w:p>
        </w:tc>
      </w:tr>
      <w:tr w:rsidR="00287749" w:rsidRPr="004E57C4" w14:paraId="2B6C38A6" w14:textId="77777777" w:rsidTr="2514D84B">
        <w:tc>
          <w:tcPr>
            <w:tcW w:w="2265" w:type="dxa"/>
          </w:tcPr>
          <w:p w14:paraId="31F57099" w14:textId="77777777" w:rsidR="00287749" w:rsidRPr="004246D4" w:rsidRDefault="00287749" w:rsidP="004246D4">
            <w:pPr>
              <w:ind w:right="-1"/>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Brīdinājums</w:t>
            </w:r>
          </w:p>
          <w:p w14:paraId="42FD0810" w14:textId="77777777" w:rsidR="00287749" w:rsidRPr="004246D4" w:rsidRDefault="00287749" w:rsidP="004246D4">
            <w:pPr>
              <w:ind w:right="-1"/>
              <w:rPr>
                <w:rFonts w:ascii="Times New Roman" w:hAnsi="Times New Roman" w:cs="Times New Roman"/>
                <w:noProof/>
                <w:sz w:val="24"/>
                <w:szCs w:val="24"/>
                <w:lang w:val="lv-LV"/>
              </w:rPr>
            </w:pPr>
          </w:p>
          <w:p w14:paraId="16B183E8" w14:textId="36742B5F"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Sankciju piemēro, ja </w:t>
            </w:r>
            <w:r w:rsidR="00FF7FC7" w:rsidRPr="004246D4">
              <w:rPr>
                <w:rFonts w:ascii="Times New Roman" w:hAnsi="Times New Roman" w:cs="Times New Roman"/>
                <w:noProof/>
                <w:sz w:val="24"/>
                <w:szCs w:val="24"/>
                <w:lang w:val="lv-LV"/>
              </w:rPr>
              <w:t xml:space="preserve">ir </w:t>
            </w:r>
            <w:r w:rsidRPr="004246D4">
              <w:rPr>
                <w:rFonts w:ascii="Times New Roman" w:hAnsi="Times New Roman" w:cs="Times New Roman"/>
                <w:noProof/>
                <w:sz w:val="24"/>
                <w:szCs w:val="24"/>
                <w:lang w:val="lv-LV"/>
              </w:rPr>
              <w:t>izpild</w:t>
            </w:r>
            <w:r w:rsidR="00FF7FC7" w:rsidRPr="004246D4">
              <w:rPr>
                <w:rFonts w:ascii="Times New Roman" w:hAnsi="Times New Roman" w:cs="Times New Roman"/>
                <w:noProof/>
                <w:sz w:val="24"/>
                <w:szCs w:val="24"/>
                <w:lang w:val="lv-LV"/>
              </w:rPr>
              <w:t>īti</w:t>
            </w:r>
            <w:r w:rsidRPr="004246D4">
              <w:rPr>
                <w:rFonts w:ascii="Times New Roman" w:hAnsi="Times New Roman" w:cs="Times New Roman"/>
                <w:noProof/>
                <w:sz w:val="24"/>
                <w:szCs w:val="24"/>
                <w:lang w:val="lv-LV"/>
              </w:rPr>
              <w:t xml:space="preserve"> visi šie nosacījumi:</w:t>
            </w:r>
          </w:p>
          <w:p w14:paraId="331E1846" w14:textId="21B09E80"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lastRenderedPageBreak/>
              <w:t>1) nav būtiskas ietekmes uz finanšu sektoru;</w:t>
            </w:r>
          </w:p>
          <w:p w14:paraId="249609BA" w14:textId="0FBD56D1"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 pārkāpums izdarīts pirmo reizi (nav atkārtots);</w:t>
            </w:r>
          </w:p>
          <w:p w14:paraId="349C8173" w14:textId="4F918883" w:rsidR="00287749" w:rsidRPr="004E57C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3) pārkāpums ir novērsts </w:t>
            </w:r>
            <w:r w:rsidR="006D0FF7" w:rsidRPr="004246D4">
              <w:rPr>
                <w:rFonts w:ascii="Times New Roman" w:hAnsi="Times New Roman" w:cs="Times New Roman"/>
                <w:noProof/>
                <w:sz w:val="24"/>
                <w:szCs w:val="24"/>
                <w:lang w:val="lv-LV"/>
              </w:rPr>
              <w:t xml:space="preserve">līdz lēmuma pieņemšanas dienai </w:t>
            </w:r>
            <w:r w:rsidRPr="004246D4">
              <w:rPr>
                <w:rFonts w:ascii="Times New Roman" w:hAnsi="Times New Roman" w:cs="Times New Roman"/>
                <w:noProof/>
                <w:sz w:val="24"/>
                <w:szCs w:val="24"/>
                <w:lang w:val="lv-LV"/>
              </w:rPr>
              <w:t>vai ir veiktas darbības, lai novērstu pārkāpuma atkārtošanos.</w:t>
            </w:r>
          </w:p>
        </w:tc>
        <w:tc>
          <w:tcPr>
            <w:tcW w:w="2265" w:type="dxa"/>
          </w:tcPr>
          <w:p w14:paraId="05125361" w14:textId="77777777" w:rsidR="00287749" w:rsidRPr="004246D4" w:rsidRDefault="00287749" w:rsidP="004246D4">
            <w:pPr>
              <w:ind w:right="-1"/>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lastRenderedPageBreak/>
              <w:t>Brīdinājums</w:t>
            </w:r>
          </w:p>
          <w:p w14:paraId="2B155DCC" w14:textId="77777777" w:rsidR="00287749" w:rsidRPr="004246D4" w:rsidRDefault="00287749" w:rsidP="004246D4">
            <w:pPr>
              <w:ind w:right="-1"/>
              <w:rPr>
                <w:rFonts w:ascii="Times New Roman" w:hAnsi="Times New Roman" w:cs="Times New Roman"/>
                <w:noProof/>
                <w:sz w:val="24"/>
                <w:szCs w:val="24"/>
                <w:lang w:val="lv-LV"/>
              </w:rPr>
            </w:pPr>
          </w:p>
          <w:p w14:paraId="6DBC1F5E" w14:textId="1D2EFBB5"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Sankciju piemēro, ja </w:t>
            </w:r>
            <w:r w:rsidR="00FF7FC7" w:rsidRPr="004246D4">
              <w:rPr>
                <w:rFonts w:ascii="Times New Roman" w:hAnsi="Times New Roman" w:cs="Times New Roman"/>
                <w:noProof/>
                <w:sz w:val="24"/>
                <w:szCs w:val="24"/>
                <w:lang w:val="lv-LV"/>
              </w:rPr>
              <w:t xml:space="preserve">ir </w:t>
            </w:r>
            <w:r w:rsidRPr="004246D4">
              <w:rPr>
                <w:rFonts w:ascii="Times New Roman" w:hAnsi="Times New Roman" w:cs="Times New Roman"/>
                <w:noProof/>
                <w:sz w:val="24"/>
                <w:szCs w:val="24"/>
                <w:lang w:val="lv-LV"/>
              </w:rPr>
              <w:t>izpild</w:t>
            </w:r>
            <w:r w:rsidR="00FF7FC7" w:rsidRPr="004246D4">
              <w:rPr>
                <w:rFonts w:ascii="Times New Roman" w:hAnsi="Times New Roman" w:cs="Times New Roman"/>
                <w:noProof/>
                <w:sz w:val="24"/>
                <w:szCs w:val="24"/>
                <w:lang w:val="lv-LV"/>
              </w:rPr>
              <w:t>īti</w:t>
            </w:r>
            <w:r w:rsidRPr="004246D4">
              <w:rPr>
                <w:rFonts w:ascii="Times New Roman" w:hAnsi="Times New Roman" w:cs="Times New Roman"/>
                <w:noProof/>
                <w:sz w:val="24"/>
                <w:szCs w:val="24"/>
                <w:lang w:val="lv-LV"/>
              </w:rPr>
              <w:t xml:space="preserve"> visi šie nosacījumi:</w:t>
            </w:r>
          </w:p>
          <w:p w14:paraId="650C4531" w14:textId="2E7B1ABC"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lastRenderedPageBreak/>
              <w:t>1) nav būtiskas ietekmes uz finanšu sektoru;</w:t>
            </w:r>
          </w:p>
          <w:p w14:paraId="22C7664F" w14:textId="43BD58D1"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 pārkāpums izdarīts pirmo reizi (nav atkārtots);</w:t>
            </w:r>
          </w:p>
          <w:p w14:paraId="731EF89C" w14:textId="296DD10F"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3) pārkāpums ir novērsts </w:t>
            </w:r>
            <w:r w:rsidR="006D0FF7" w:rsidRPr="004246D4">
              <w:rPr>
                <w:rFonts w:ascii="Times New Roman" w:hAnsi="Times New Roman" w:cs="Times New Roman"/>
                <w:noProof/>
                <w:sz w:val="24"/>
                <w:szCs w:val="24"/>
                <w:lang w:val="lv-LV"/>
              </w:rPr>
              <w:t xml:space="preserve">līdz lēmuma pieņemšanas dienai </w:t>
            </w:r>
            <w:r w:rsidRPr="004246D4">
              <w:rPr>
                <w:rFonts w:ascii="Times New Roman" w:hAnsi="Times New Roman" w:cs="Times New Roman"/>
                <w:noProof/>
                <w:sz w:val="24"/>
                <w:szCs w:val="24"/>
                <w:lang w:val="lv-LV"/>
              </w:rPr>
              <w:t>vai ir veiktas darbības, lai novērstu pārkāpuma atkārtošanos.</w:t>
            </w:r>
          </w:p>
        </w:tc>
        <w:tc>
          <w:tcPr>
            <w:tcW w:w="2265" w:type="dxa"/>
          </w:tcPr>
          <w:p w14:paraId="1D4DDA8C" w14:textId="77777777" w:rsidR="00287749" w:rsidRPr="004246D4" w:rsidRDefault="00287749" w:rsidP="004246D4">
            <w:pPr>
              <w:ind w:right="-1"/>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lastRenderedPageBreak/>
              <w:t>Soda nauda</w:t>
            </w:r>
          </w:p>
          <w:p w14:paraId="4EC5DC10" w14:textId="77777777" w:rsidR="00287749" w:rsidRPr="004246D4" w:rsidRDefault="00287749" w:rsidP="004246D4">
            <w:pPr>
              <w:ind w:right="-1"/>
              <w:rPr>
                <w:rFonts w:ascii="Times New Roman" w:hAnsi="Times New Roman" w:cs="Times New Roman"/>
                <w:b/>
                <w:bCs/>
                <w:noProof/>
                <w:sz w:val="24"/>
                <w:szCs w:val="24"/>
                <w:lang w:val="lv-LV"/>
              </w:rPr>
            </w:pPr>
          </w:p>
          <w:p w14:paraId="06345EBA" w14:textId="74F9F786" w:rsidR="00287749" w:rsidRPr="004246D4" w:rsidRDefault="29881862"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Sankciju piemēro, ja nav izpildī</w:t>
            </w:r>
            <w:r w:rsidR="00FF7FC7" w:rsidRPr="004246D4">
              <w:rPr>
                <w:rFonts w:ascii="Times New Roman" w:hAnsi="Times New Roman" w:cs="Times New Roman"/>
                <w:noProof/>
                <w:sz w:val="24"/>
                <w:szCs w:val="24"/>
                <w:lang w:val="lv-LV"/>
              </w:rPr>
              <w:t>ti</w:t>
            </w:r>
            <w:r w:rsidRPr="004246D4">
              <w:rPr>
                <w:rFonts w:ascii="Times New Roman" w:hAnsi="Times New Roman" w:cs="Times New Roman"/>
                <w:noProof/>
                <w:sz w:val="24"/>
                <w:szCs w:val="24"/>
                <w:lang w:val="lv-LV"/>
              </w:rPr>
              <w:t xml:space="preserve"> nosacījumi, kas ļauj </w:t>
            </w:r>
            <w:r w:rsidRPr="004246D4">
              <w:rPr>
                <w:rFonts w:ascii="Times New Roman" w:hAnsi="Times New Roman" w:cs="Times New Roman"/>
                <w:noProof/>
                <w:sz w:val="24"/>
                <w:szCs w:val="24"/>
                <w:lang w:val="lv-LV"/>
              </w:rPr>
              <w:lastRenderedPageBreak/>
              <w:t>piemērot brīdinājumu.</w:t>
            </w:r>
          </w:p>
        </w:tc>
        <w:tc>
          <w:tcPr>
            <w:tcW w:w="2265" w:type="dxa"/>
          </w:tcPr>
          <w:p w14:paraId="28990E48" w14:textId="77777777" w:rsidR="00287749" w:rsidRPr="004246D4" w:rsidRDefault="00287749" w:rsidP="004246D4">
            <w:pPr>
              <w:ind w:right="-1"/>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lastRenderedPageBreak/>
              <w:t>Soda nauda</w:t>
            </w:r>
          </w:p>
          <w:p w14:paraId="12C59BCD" w14:textId="77777777" w:rsidR="00287749" w:rsidRPr="004246D4" w:rsidRDefault="00287749" w:rsidP="004246D4">
            <w:pPr>
              <w:ind w:right="-1"/>
              <w:rPr>
                <w:rFonts w:ascii="Times New Roman" w:hAnsi="Times New Roman" w:cs="Times New Roman"/>
                <w:b/>
                <w:bCs/>
                <w:noProof/>
                <w:sz w:val="24"/>
                <w:szCs w:val="24"/>
                <w:lang w:val="lv-LV"/>
              </w:rPr>
            </w:pPr>
          </w:p>
          <w:p w14:paraId="2222C855" w14:textId="3499D008" w:rsidR="00287749" w:rsidRPr="004246D4" w:rsidRDefault="29881862"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Sankciju piemēro, ja nav izpildī</w:t>
            </w:r>
            <w:r w:rsidR="00FF7FC7" w:rsidRPr="004246D4">
              <w:rPr>
                <w:rFonts w:ascii="Times New Roman" w:hAnsi="Times New Roman" w:cs="Times New Roman"/>
                <w:noProof/>
                <w:sz w:val="24"/>
                <w:szCs w:val="24"/>
                <w:lang w:val="lv-LV"/>
              </w:rPr>
              <w:t>ti</w:t>
            </w:r>
            <w:r w:rsidRPr="004246D4">
              <w:rPr>
                <w:rFonts w:ascii="Times New Roman" w:hAnsi="Times New Roman" w:cs="Times New Roman"/>
                <w:noProof/>
                <w:sz w:val="24"/>
                <w:szCs w:val="24"/>
                <w:lang w:val="lv-LV"/>
              </w:rPr>
              <w:t xml:space="preserve"> nosacījumi, kas ļauj </w:t>
            </w:r>
            <w:r w:rsidRPr="004246D4">
              <w:rPr>
                <w:rFonts w:ascii="Times New Roman" w:hAnsi="Times New Roman" w:cs="Times New Roman"/>
                <w:noProof/>
                <w:sz w:val="24"/>
                <w:szCs w:val="24"/>
                <w:lang w:val="lv-LV"/>
              </w:rPr>
              <w:lastRenderedPageBreak/>
              <w:t>piemērot brīdinājumu.</w:t>
            </w:r>
          </w:p>
        </w:tc>
      </w:tr>
      <w:tr w:rsidR="00287749" w:rsidRPr="004E57C4" w14:paraId="7F55F9EC" w14:textId="77777777" w:rsidTr="2514D84B">
        <w:tc>
          <w:tcPr>
            <w:tcW w:w="2265" w:type="dxa"/>
          </w:tcPr>
          <w:p w14:paraId="79F6F995" w14:textId="77777777"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b/>
                <w:bCs/>
                <w:noProof/>
                <w:sz w:val="24"/>
                <w:szCs w:val="24"/>
                <w:lang w:val="lv-LV"/>
              </w:rPr>
              <w:lastRenderedPageBreak/>
              <w:t>Soda nauda</w:t>
            </w:r>
          </w:p>
          <w:p w14:paraId="12907160" w14:textId="77777777" w:rsidR="00287749" w:rsidRPr="004246D4" w:rsidRDefault="00287749" w:rsidP="004246D4">
            <w:pPr>
              <w:ind w:right="-1"/>
              <w:rPr>
                <w:rFonts w:ascii="Times New Roman" w:hAnsi="Times New Roman" w:cs="Times New Roman"/>
                <w:noProof/>
                <w:sz w:val="24"/>
                <w:szCs w:val="24"/>
                <w:lang w:val="lv-LV"/>
              </w:rPr>
            </w:pPr>
          </w:p>
          <w:p w14:paraId="71C614FD" w14:textId="0BCEA298" w:rsidR="00287749" w:rsidRPr="004246D4" w:rsidRDefault="29881862"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Sankciju piemēro, ja nav izpildī</w:t>
            </w:r>
            <w:r w:rsidR="00FF7FC7" w:rsidRPr="004246D4">
              <w:rPr>
                <w:rFonts w:ascii="Times New Roman" w:hAnsi="Times New Roman" w:cs="Times New Roman"/>
                <w:noProof/>
                <w:sz w:val="24"/>
                <w:szCs w:val="24"/>
                <w:lang w:val="lv-LV"/>
              </w:rPr>
              <w:t>ti</w:t>
            </w:r>
            <w:r w:rsidRPr="004246D4">
              <w:rPr>
                <w:rFonts w:ascii="Times New Roman" w:hAnsi="Times New Roman" w:cs="Times New Roman"/>
                <w:noProof/>
                <w:sz w:val="24"/>
                <w:szCs w:val="24"/>
                <w:lang w:val="lv-LV"/>
              </w:rPr>
              <w:t xml:space="preserve"> nosacījumi, kas ļauj piemērot vieglāku sankcijas veidu (publisku paziņojumu vai brīdinājumu). </w:t>
            </w:r>
          </w:p>
        </w:tc>
        <w:tc>
          <w:tcPr>
            <w:tcW w:w="2265" w:type="dxa"/>
          </w:tcPr>
          <w:p w14:paraId="0DBCCBCE" w14:textId="77777777" w:rsidR="00287749" w:rsidRPr="004246D4" w:rsidRDefault="00287749" w:rsidP="004246D4">
            <w:pPr>
              <w:ind w:right="-1"/>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Soda nauda</w:t>
            </w:r>
          </w:p>
          <w:p w14:paraId="1242F545" w14:textId="77777777" w:rsidR="00287749" w:rsidRPr="004246D4" w:rsidRDefault="00287749" w:rsidP="004246D4">
            <w:pPr>
              <w:ind w:right="-1"/>
              <w:rPr>
                <w:rFonts w:ascii="Times New Roman" w:hAnsi="Times New Roman" w:cs="Times New Roman"/>
                <w:b/>
                <w:bCs/>
                <w:noProof/>
                <w:sz w:val="24"/>
                <w:szCs w:val="24"/>
                <w:lang w:val="lv-LV"/>
              </w:rPr>
            </w:pPr>
          </w:p>
          <w:p w14:paraId="57202233" w14:textId="114052F9" w:rsidR="00287749" w:rsidRPr="004246D4" w:rsidRDefault="29881862" w:rsidP="004246D4">
            <w:pPr>
              <w:ind w:right="-1"/>
              <w:rPr>
                <w:rFonts w:ascii="Times New Roman" w:hAnsi="Times New Roman" w:cs="Times New Roman"/>
                <w:b/>
                <w:bCs/>
                <w:noProof/>
                <w:sz w:val="24"/>
                <w:szCs w:val="24"/>
                <w:lang w:val="lv-LV"/>
              </w:rPr>
            </w:pPr>
            <w:r w:rsidRPr="004246D4">
              <w:rPr>
                <w:rFonts w:ascii="Times New Roman" w:hAnsi="Times New Roman" w:cs="Times New Roman"/>
                <w:noProof/>
                <w:sz w:val="24"/>
                <w:szCs w:val="24"/>
                <w:lang w:val="lv-LV"/>
              </w:rPr>
              <w:t>Sankciju piemēro, ja nav izpildī</w:t>
            </w:r>
            <w:r w:rsidR="00FF7FC7" w:rsidRPr="004246D4">
              <w:rPr>
                <w:rFonts w:ascii="Times New Roman" w:hAnsi="Times New Roman" w:cs="Times New Roman"/>
                <w:noProof/>
                <w:sz w:val="24"/>
                <w:szCs w:val="24"/>
                <w:lang w:val="lv-LV"/>
              </w:rPr>
              <w:t>ti</w:t>
            </w:r>
            <w:r w:rsidRPr="004246D4">
              <w:rPr>
                <w:rFonts w:ascii="Times New Roman" w:hAnsi="Times New Roman" w:cs="Times New Roman"/>
                <w:noProof/>
                <w:sz w:val="24"/>
                <w:szCs w:val="24"/>
                <w:lang w:val="lv-LV"/>
              </w:rPr>
              <w:t xml:space="preserve"> nosacījumi, kas ļauj piemērot vieglāku sankcijas veidu (publisku paziņojumu vai brīdinājumu).</w:t>
            </w:r>
          </w:p>
        </w:tc>
        <w:tc>
          <w:tcPr>
            <w:tcW w:w="2265" w:type="dxa"/>
          </w:tcPr>
          <w:p w14:paraId="06CCD4C6" w14:textId="77777777" w:rsidR="00287749" w:rsidRPr="004246D4" w:rsidRDefault="00287749" w:rsidP="004246D4">
            <w:pPr>
              <w:ind w:right="-1"/>
              <w:rPr>
                <w:rFonts w:ascii="Times New Roman" w:hAnsi="Times New Roman" w:cs="Times New Roman"/>
                <w:noProof/>
                <w:sz w:val="24"/>
                <w:szCs w:val="24"/>
                <w:lang w:val="lv-LV"/>
              </w:rPr>
            </w:pPr>
          </w:p>
        </w:tc>
        <w:tc>
          <w:tcPr>
            <w:tcW w:w="2265" w:type="dxa"/>
          </w:tcPr>
          <w:p w14:paraId="2D89BCEB" w14:textId="77777777" w:rsidR="00287749" w:rsidRPr="004246D4" w:rsidRDefault="00287749" w:rsidP="004246D4">
            <w:pPr>
              <w:ind w:right="-1"/>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Licences vai reģistrācijas anulēšana</w:t>
            </w:r>
          </w:p>
          <w:p w14:paraId="4F83BA82" w14:textId="77777777" w:rsidR="00287749" w:rsidRPr="004246D4" w:rsidRDefault="00287749" w:rsidP="004246D4">
            <w:pPr>
              <w:ind w:right="-1"/>
              <w:rPr>
                <w:rFonts w:ascii="Times New Roman" w:hAnsi="Times New Roman" w:cs="Times New Roman"/>
                <w:noProof/>
                <w:sz w:val="24"/>
                <w:szCs w:val="24"/>
                <w:lang w:val="lv-LV"/>
              </w:rPr>
            </w:pPr>
          </w:p>
          <w:p w14:paraId="7B0B6606" w14:textId="6C155129" w:rsidR="00287749" w:rsidRPr="004246D4" w:rsidRDefault="00287749" w:rsidP="004246D4">
            <w:pPr>
              <w:ind w:right="-1"/>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Sankciju piemēro, ja pārkāpumi ir sistemātiski un </w:t>
            </w:r>
            <w:r w:rsidR="5DD5FCE1" w:rsidRPr="004246D4">
              <w:rPr>
                <w:rFonts w:ascii="Times New Roman" w:hAnsi="Times New Roman" w:cs="Times New Roman"/>
                <w:noProof/>
                <w:sz w:val="24"/>
                <w:szCs w:val="24"/>
                <w:lang w:val="lv-LV"/>
              </w:rPr>
              <w:t>veikti ilgā laika periodā</w:t>
            </w:r>
            <w:r w:rsidRPr="004246D4">
              <w:rPr>
                <w:rFonts w:ascii="Times New Roman" w:hAnsi="Times New Roman" w:cs="Times New Roman"/>
                <w:noProof/>
                <w:sz w:val="24"/>
                <w:szCs w:val="24"/>
                <w:lang w:val="lv-LV"/>
              </w:rPr>
              <w:t>.</w:t>
            </w:r>
          </w:p>
        </w:tc>
      </w:tr>
    </w:tbl>
    <w:p w14:paraId="247896F0" w14:textId="324876F9" w:rsidR="007051BB" w:rsidRPr="004246D4" w:rsidRDefault="007051BB"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 xml:space="preserve"> </w:t>
      </w:r>
    </w:p>
    <w:p w14:paraId="52CABCB1" w14:textId="6BBBE54F" w:rsidR="001E5861"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17</w:t>
      </w:r>
      <w:r w:rsidR="003C795E" w:rsidRPr="004246D4">
        <w:rPr>
          <w:rFonts w:ascii="Times New Roman" w:hAnsi="Times New Roman" w:cs="Times New Roman"/>
          <w:noProof/>
          <w:sz w:val="24"/>
          <w:szCs w:val="24"/>
          <w:lang w:val="lv-LV"/>
        </w:rPr>
        <w:t>.</w:t>
      </w:r>
      <w:r w:rsidR="001E5861" w:rsidRPr="004246D4">
        <w:rPr>
          <w:rFonts w:ascii="Times New Roman" w:hAnsi="Times New Roman" w:cs="Times New Roman"/>
          <w:sz w:val="24"/>
          <w:szCs w:val="24"/>
          <w:lang w:val="lv-LV"/>
        </w:rPr>
        <w:t xml:space="preserve"> </w:t>
      </w:r>
      <w:r w:rsidR="001E5861" w:rsidRPr="004246D4">
        <w:rPr>
          <w:rFonts w:ascii="Times New Roman" w:hAnsi="Times New Roman" w:cs="Times New Roman"/>
          <w:noProof/>
          <w:sz w:val="24"/>
          <w:szCs w:val="24"/>
          <w:lang w:val="lv-LV"/>
        </w:rPr>
        <w:t>Soda nauda</w:t>
      </w:r>
      <w:r w:rsidR="00DC6412" w:rsidRPr="004246D4">
        <w:rPr>
          <w:rFonts w:ascii="Times New Roman" w:hAnsi="Times New Roman" w:cs="Times New Roman"/>
          <w:noProof/>
          <w:sz w:val="24"/>
          <w:szCs w:val="24"/>
          <w:lang w:val="lv-LV"/>
        </w:rPr>
        <w:t>s</w:t>
      </w:r>
      <w:r w:rsidR="001E5861" w:rsidRPr="004246D4">
        <w:rPr>
          <w:rFonts w:ascii="Times New Roman" w:hAnsi="Times New Roman" w:cs="Times New Roman"/>
          <w:noProof/>
          <w:sz w:val="24"/>
          <w:szCs w:val="24"/>
          <w:lang w:val="lv-LV"/>
        </w:rPr>
        <w:t xml:space="preserve"> bāzes likmes lielums </w:t>
      </w:r>
      <w:r w:rsidR="00824C53" w:rsidRPr="004246D4">
        <w:rPr>
          <w:rFonts w:ascii="Times New Roman" w:hAnsi="Times New Roman" w:cs="Times New Roman"/>
          <w:noProof/>
          <w:sz w:val="24"/>
          <w:szCs w:val="24"/>
          <w:lang w:val="lv-LV"/>
        </w:rPr>
        <w:t>ir atkarīgs no</w:t>
      </w:r>
      <w:r w:rsidR="001E5861" w:rsidRPr="004246D4">
        <w:rPr>
          <w:rFonts w:ascii="Times New Roman" w:hAnsi="Times New Roman" w:cs="Times New Roman"/>
          <w:noProof/>
          <w:sz w:val="24"/>
          <w:szCs w:val="24"/>
          <w:lang w:val="lv-LV"/>
        </w:rPr>
        <w:t xml:space="preserve"> finanšu un kapitāla tirgus dalībnieka gada apgrozījum</w:t>
      </w:r>
      <w:r w:rsidR="00824C53" w:rsidRPr="004246D4">
        <w:rPr>
          <w:rFonts w:ascii="Times New Roman" w:hAnsi="Times New Roman" w:cs="Times New Roman"/>
          <w:noProof/>
          <w:sz w:val="24"/>
          <w:szCs w:val="24"/>
          <w:lang w:val="lv-LV"/>
        </w:rPr>
        <w:t>a</w:t>
      </w:r>
      <w:r w:rsidR="001E5861" w:rsidRPr="004246D4">
        <w:rPr>
          <w:rFonts w:ascii="Times New Roman" w:hAnsi="Times New Roman" w:cs="Times New Roman"/>
          <w:noProof/>
          <w:sz w:val="24"/>
          <w:szCs w:val="24"/>
          <w:lang w:val="lv-LV"/>
        </w:rPr>
        <w:t xml:space="preserve"> vai gada ienākum</w:t>
      </w:r>
      <w:r w:rsidR="00824C53" w:rsidRPr="004246D4">
        <w:rPr>
          <w:rFonts w:ascii="Times New Roman" w:hAnsi="Times New Roman" w:cs="Times New Roman"/>
          <w:noProof/>
          <w:sz w:val="24"/>
          <w:szCs w:val="24"/>
          <w:lang w:val="lv-LV"/>
        </w:rPr>
        <w:t>iem</w:t>
      </w:r>
      <w:r w:rsidR="001E5861" w:rsidRPr="004246D4">
        <w:rPr>
          <w:rFonts w:ascii="Times New Roman" w:hAnsi="Times New Roman" w:cs="Times New Roman"/>
          <w:noProof/>
          <w:sz w:val="24"/>
          <w:szCs w:val="24"/>
          <w:lang w:val="lv-LV"/>
        </w:rPr>
        <w:t xml:space="preserve"> fiziskās personas gadījumā</w:t>
      </w:r>
      <w:r w:rsidR="00824C53" w:rsidRPr="004246D4">
        <w:rPr>
          <w:rFonts w:ascii="Times New Roman" w:hAnsi="Times New Roman" w:cs="Times New Roman"/>
          <w:noProof/>
          <w:sz w:val="24"/>
          <w:szCs w:val="24"/>
          <w:lang w:val="lv-LV"/>
        </w:rPr>
        <w:t>. Tiek izdalītas</w:t>
      </w:r>
      <w:r w:rsidR="001E5861" w:rsidRPr="004246D4">
        <w:rPr>
          <w:rFonts w:ascii="Times New Roman" w:hAnsi="Times New Roman" w:cs="Times New Roman"/>
          <w:noProof/>
          <w:sz w:val="24"/>
          <w:szCs w:val="24"/>
          <w:lang w:val="lv-LV"/>
        </w:rPr>
        <w:t xml:space="preserve"> šād</w:t>
      </w:r>
      <w:r w:rsidR="00036E74" w:rsidRPr="004246D4">
        <w:rPr>
          <w:rFonts w:ascii="Times New Roman" w:hAnsi="Times New Roman" w:cs="Times New Roman"/>
          <w:noProof/>
          <w:sz w:val="24"/>
          <w:szCs w:val="24"/>
          <w:lang w:val="lv-LV"/>
        </w:rPr>
        <w:t>a</w:t>
      </w:r>
      <w:r w:rsidR="001E5861" w:rsidRPr="004246D4">
        <w:rPr>
          <w:rFonts w:ascii="Times New Roman" w:hAnsi="Times New Roman" w:cs="Times New Roman"/>
          <w:noProof/>
          <w:sz w:val="24"/>
          <w:szCs w:val="24"/>
          <w:lang w:val="lv-LV"/>
        </w:rPr>
        <w:t>s grup</w:t>
      </w:r>
      <w:r w:rsidR="00036E74" w:rsidRPr="004246D4">
        <w:rPr>
          <w:rFonts w:ascii="Times New Roman" w:hAnsi="Times New Roman" w:cs="Times New Roman"/>
          <w:noProof/>
          <w:sz w:val="24"/>
          <w:szCs w:val="24"/>
          <w:lang w:val="lv-LV"/>
        </w:rPr>
        <w:t>a</w:t>
      </w:r>
      <w:r w:rsidR="00824C53" w:rsidRPr="004246D4">
        <w:rPr>
          <w:rFonts w:ascii="Times New Roman" w:hAnsi="Times New Roman" w:cs="Times New Roman"/>
          <w:noProof/>
          <w:sz w:val="24"/>
          <w:szCs w:val="24"/>
          <w:lang w:val="lv-LV"/>
        </w:rPr>
        <w:t>s</w:t>
      </w:r>
      <w:r w:rsidR="001E5861" w:rsidRPr="004246D4">
        <w:rPr>
          <w:rFonts w:ascii="Times New Roman" w:hAnsi="Times New Roman" w:cs="Times New Roman"/>
          <w:noProof/>
          <w:sz w:val="24"/>
          <w:szCs w:val="24"/>
          <w:lang w:val="lv-LV"/>
        </w:rPr>
        <w:t>:</w:t>
      </w:r>
    </w:p>
    <w:p w14:paraId="35857F3F" w14:textId="2DB3EAED" w:rsidR="00824C53" w:rsidRPr="004246D4" w:rsidRDefault="008D3BF0" w:rsidP="003307C8">
      <w:pPr>
        <w:spacing w:after="0" w:line="240" w:lineRule="auto"/>
        <w:ind w:right="-1" w:firstLine="567"/>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17</w:t>
      </w:r>
      <w:r w:rsidR="00824C53" w:rsidRPr="004246D4">
        <w:rPr>
          <w:rFonts w:ascii="Times New Roman" w:hAnsi="Times New Roman" w:cs="Times New Roman"/>
          <w:noProof/>
          <w:sz w:val="24"/>
          <w:szCs w:val="24"/>
          <w:lang w:val="lv-LV"/>
        </w:rPr>
        <w:t xml:space="preserve">.1. pirmā grupa – līdz 100 000 </w:t>
      </w:r>
      <w:r w:rsidR="00FF7FC7" w:rsidRPr="004246D4">
        <w:rPr>
          <w:rFonts w:ascii="Times New Roman" w:hAnsi="Times New Roman" w:cs="Times New Roman"/>
          <w:i/>
          <w:iCs/>
          <w:noProof/>
          <w:sz w:val="24"/>
          <w:szCs w:val="24"/>
          <w:lang w:val="lv-LV"/>
        </w:rPr>
        <w:t>euro</w:t>
      </w:r>
      <w:r w:rsidR="00824C53" w:rsidRPr="004246D4">
        <w:rPr>
          <w:rFonts w:ascii="Times New Roman" w:hAnsi="Times New Roman" w:cs="Times New Roman"/>
          <w:noProof/>
          <w:sz w:val="24"/>
          <w:szCs w:val="24"/>
          <w:lang w:val="lv-LV"/>
        </w:rPr>
        <w:t>;</w:t>
      </w:r>
    </w:p>
    <w:p w14:paraId="5E31FA17" w14:textId="7292AF05" w:rsidR="00824C53" w:rsidRPr="004246D4" w:rsidRDefault="008D3BF0" w:rsidP="003307C8">
      <w:pPr>
        <w:spacing w:after="0" w:line="240" w:lineRule="auto"/>
        <w:ind w:right="-1" w:firstLine="567"/>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17</w:t>
      </w:r>
      <w:r w:rsidR="00824C53" w:rsidRPr="004246D4">
        <w:rPr>
          <w:rFonts w:ascii="Times New Roman" w:hAnsi="Times New Roman" w:cs="Times New Roman"/>
          <w:noProof/>
          <w:sz w:val="24"/>
          <w:szCs w:val="24"/>
          <w:lang w:val="lv-LV"/>
        </w:rPr>
        <w:t xml:space="preserve">.2. otrā grupa – no 100 001 līdz 1 000 000 </w:t>
      </w:r>
      <w:r w:rsidR="00FF7FC7" w:rsidRPr="004246D4">
        <w:rPr>
          <w:rFonts w:ascii="Times New Roman" w:hAnsi="Times New Roman" w:cs="Times New Roman"/>
          <w:i/>
          <w:iCs/>
          <w:noProof/>
          <w:sz w:val="24"/>
          <w:szCs w:val="24"/>
          <w:lang w:val="lv-LV"/>
        </w:rPr>
        <w:t>euro</w:t>
      </w:r>
      <w:r w:rsidR="00824C53" w:rsidRPr="004246D4">
        <w:rPr>
          <w:rFonts w:ascii="Times New Roman" w:hAnsi="Times New Roman" w:cs="Times New Roman"/>
          <w:noProof/>
          <w:sz w:val="24"/>
          <w:szCs w:val="24"/>
          <w:lang w:val="lv-LV"/>
        </w:rPr>
        <w:t>;</w:t>
      </w:r>
    </w:p>
    <w:p w14:paraId="72117E80" w14:textId="1F974CAC" w:rsidR="00824C53" w:rsidRPr="004246D4" w:rsidRDefault="008D3BF0" w:rsidP="003307C8">
      <w:pPr>
        <w:spacing w:after="0" w:line="240" w:lineRule="auto"/>
        <w:ind w:right="-1" w:firstLine="567"/>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17</w:t>
      </w:r>
      <w:r w:rsidR="00824C53" w:rsidRPr="004246D4">
        <w:rPr>
          <w:rFonts w:ascii="Times New Roman" w:hAnsi="Times New Roman" w:cs="Times New Roman"/>
          <w:noProof/>
          <w:sz w:val="24"/>
          <w:szCs w:val="24"/>
          <w:lang w:val="lv-LV"/>
        </w:rPr>
        <w:t xml:space="preserve">.3. trešā grupa – no 1 000 001 līdz 10 000 000 </w:t>
      </w:r>
      <w:r w:rsidR="00FF7FC7" w:rsidRPr="004246D4">
        <w:rPr>
          <w:rFonts w:ascii="Times New Roman" w:hAnsi="Times New Roman" w:cs="Times New Roman"/>
          <w:i/>
          <w:iCs/>
          <w:noProof/>
          <w:sz w:val="24"/>
          <w:szCs w:val="24"/>
          <w:lang w:val="lv-LV"/>
        </w:rPr>
        <w:t>euro</w:t>
      </w:r>
      <w:r w:rsidR="00824C53" w:rsidRPr="004246D4">
        <w:rPr>
          <w:rFonts w:ascii="Times New Roman" w:hAnsi="Times New Roman" w:cs="Times New Roman"/>
          <w:noProof/>
          <w:sz w:val="24"/>
          <w:szCs w:val="24"/>
          <w:lang w:val="lv-LV"/>
        </w:rPr>
        <w:t>;</w:t>
      </w:r>
    </w:p>
    <w:p w14:paraId="1BEB4143" w14:textId="63CBBE93" w:rsidR="00824C53" w:rsidRPr="004246D4" w:rsidRDefault="008D3BF0" w:rsidP="003307C8">
      <w:pPr>
        <w:spacing w:after="0" w:line="240" w:lineRule="auto"/>
        <w:ind w:right="-1" w:firstLine="567"/>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17</w:t>
      </w:r>
      <w:r w:rsidR="00824C53" w:rsidRPr="004246D4">
        <w:rPr>
          <w:rFonts w:ascii="Times New Roman" w:hAnsi="Times New Roman" w:cs="Times New Roman"/>
          <w:noProof/>
          <w:sz w:val="24"/>
          <w:szCs w:val="24"/>
          <w:lang w:val="lv-LV"/>
        </w:rPr>
        <w:t xml:space="preserve">.4. ceturtā grupa – virs 10 000 001 </w:t>
      </w:r>
      <w:r w:rsidR="00FF7FC7" w:rsidRPr="004246D4">
        <w:rPr>
          <w:rFonts w:ascii="Times New Roman" w:hAnsi="Times New Roman" w:cs="Times New Roman"/>
          <w:i/>
          <w:iCs/>
          <w:noProof/>
          <w:sz w:val="24"/>
          <w:szCs w:val="24"/>
          <w:lang w:val="lv-LV"/>
        </w:rPr>
        <w:t>euro</w:t>
      </w:r>
      <w:r w:rsidR="00824C53" w:rsidRPr="004246D4">
        <w:rPr>
          <w:rFonts w:ascii="Times New Roman" w:hAnsi="Times New Roman" w:cs="Times New Roman"/>
          <w:noProof/>
          <w:sz w:val="24"/>
          <w:szCs w:val="24"/>
          <w:lang w:val="lv-LV"/>
        </w:rPr>
        <w:t>.</w:t>
      </w:r>
    </w:p>
    <w:p w14:paraId="268538DE" w14:textId="5FE36FE4" w:rsidR="00824C53" w:rsidRPr="004246D4" w:rsidRDefault="00824C53" w:rsidP="003307C8">
      <w:pPr>
        <w:spacing w:after="0" w:line="240" w:lineRule="auto"/>
        <w:ind w:right="-1" w:firstLine="567"/>
        <w:rPr>
          <w:rFonts w:ascii="Times New Roman" w:hAnsi="Times New Roman" w:cs="Times New Roman"/>
          <w:noProof/>
          <w:sz w:val="24"/>
          <w:szCs w:val="24"/>
          <w:lang w:val="lv-LV"/>
        </w:rPr>
      </w:pPr>
    </w:p>
    <w:p w14:paraId="33487677" w14:textId="2258F326" w:rsidR="00824C53" w:rsidRPr="004246D4" w:rsidRDefault="008D3BF0" w:rsidP="003307C8">
      <w:pPr>
        <w:spacing w:after="0" w:line="240" w:lineRule="auto"/>
        <w:ind w:right="-1" w:firstLine="567"/>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18</w:t>
      </w:r>
      <w:r w:rsidR="00824C53" w:rsidRPr="004246D4">
        <w:rPr>
          <w:rFonts w:ascii="Times New Roman" w:hAnsi="Times New Roman" w:cs="Times New Roman"/>
          <w:noProof/>
          <w:sz w:val="24"/>
          <w:szCs w:val="24"/>
          <w:lang w:val="lv-LV"/>
        </w:rPr>
        <w:t xml:space="preserve">. Ņemot vērā </w:t>
      </w:r>
      <w:r w:rsidR="00D455A6" w:rsidRPr="004246D4">
        <w:rPr>
          <w:rFonts w:ascii="Times New Roman" w:hAnsi="Times New Roman" w:cs="Times New Roman"/>
          <w:noProof/>
          <w:sz w:val="24"/>
          <w:szCs w:val="24"/>
          <w:lang w:val="lv-LV"/>
        </w:rPr>
        <w:t xml:space="preserve">šo </w:t>
      </w:r>
      <w:r w:rsidR="00FF7FC7" w:rsidRPr="004246D4">
        <w:rPr>
          <w:rFonts w:ascii="Times New Roman" w:hAnsi="Times New Roman" w:cs="Times New Roman"/>
          <w:noProof/>
          <w:sz w:val="24"/>
          <w:szCs w:val="24"/>
          <w:lang w:val="lv-LV"/>
        </w:rPr>
        <w:t>i</w:t>
      </w:r>
      <w:r w:rsidR="00080838" w:rsidRPr="004246D4">
        <w:rPr>
          <w:rFonts w:ascii="Times New Roman" w:hAnsi="Times New Roman" w:cs="Times New Roman"/>
          <w:noProof/>
          <w:sz w:val="24"/>
          <w:szCs w:val="24"/>
          <w:lang w:val="lv-LV"/>
        </w:rPr>
        <w:t xml:space="preserve">eteikumu </w:t>
      </w:r>
      <w:r w:rsidRPr="004246D4">
        <w:rPr>
          <w:rFonts w:ascii="Times New Roman" w:hAnsi="Times New Roman" w:cs="Times New Roman"/>
          <w:noProof/>
          <w:sz w:val="24"/>
          <w:szCs w:val="24"/>
          <w:lang w:val="lv-LV"/>
        </w:rPr>
        <w:t>17</w:t>
      </w:r>
      <w:r w:rsidR="00824C53" w:rsidRPr="004246D4">
        <w:rPr>
          <w:rFonts w:ascii="Times New Roman" w:hAnsi="Times New Roman" w:cs="Times New Roman"/>
          <w:noProof/>
          <w:sz w:val="24"/>
          <w:szCs w:val="24"/>
          <w:lang w:val="lv-LV"/>
        </w:rPr>
        <w:t xml:space="preserve">. punktā noteikto </w:t>
      </w:r>
      <w:r w:rsidR="00036E74" w:rsidRPr="004246D4">
        <w:rPr>
          <w:rFonts w:ascii="Times New Roman" w:hAnsi="Times New Roman" w:cs="Times New Roman"/>
          <w:noProof/>
          <w:sz w:val="24"/>
          <w:szCs w:val="24"/>
          <w:lang w:val="lv-LV"/>
        </w:rPr>
        <w:t xml:space="preserve">iedalījumu </w:t>
      </w:r>
      <w:r w:rsidR="00824C53" w:rsidRPr="004246D4">
        <w:rPr>
          <w:rFonts w:ascii="Times New Roman" w:hAnsi="Times New Roman" w:cs="Times New Roman"/>
          <w:noProof/>
          <w:sz w:val="24"/>
          <w:szCs w:val="24"/>
          <w:lang w:val="lv-LV"/>
        </w:rPr>
        <w:t>grup</w:t>
      </w:r>
      <w:r w:rsidR="00036E74" w:rsidRPr="004246D4">
        <w:rPr>
          <w:rFonts w:ascii="Times New Roman" w:hAnsi="Times New Roman" w:cs="Times New Roman"/>
          <w:noProof/>
          <w:sz w:val="24"/>
          <w:szCs w:val="24"/>
          <w:lang w:val="lv-LV"/>
        </w:rPr>
        <w:t>ās</w:t>
      </w:r>
      <w:r w:rsidR="00824C53" w:rsidRPr="004246D4">
        <w:rPr>
          <w:rFonts w:ascii="Times New Roman" w:hAnsi="Times New Roman" w:cs="Times New Roman"/>
          <w:noProof/>
          <w:sz w:val="24"/>
          <w:szCs w:val="24"/>
          <w:lang w:val="lv-LV"/>
        </w:rPr>
        <w:t>, soda naudas bāzes likme tiek noteikta šādā kārtībā:</w:t>
      </w:r>
    </w:p>
    <w:p w14:paraId="30161290" w14:textId="59D2E51F" w:rsidR="00824C53" w:rsidRPr="004246D4" w:rsidRDefault="00824C53" w:rsidP="003307C8">
      <w:pPr>
        <w:spacing w:after="0" w:line="240" w:lineRule="auto"/>
        <w:ind w:right="-1" w:firstLine="567"/>
        <w:rPr>
          <w:rFonts w:ascii="Times New Roman" w:hAnsi="Times New Roman" w:cs="Times New Roman"/>
          <w:noProof/>
          <w:sz w:val="24"/>
          <w:szCs w:val="24"/>
          <w:lang w:val="lv-LV"/>
        </w:rPr>
      </w:pPr>
    </w:p>
    <w:tbl>
      <w:tblPr>
        <w:tblStyle w:val="TableGrid"/>
        <w:tblW w:w="0" w:type="auto"/>
        <w:tblLook w:val="04A0" w:firstRow="1" w:lastRow="0" w:firstColumn="1" w:lastColumn="0" w:noHBand="0" w:noVBand="1"/>
      </w:tblPr>
      <w:tblGrid>
        <w:gridCol w:w="2265"/>
        <w:gridCol w:w="2265"/>
        <w:gridCol w:w="2265"/>
        <w:gridCol w:w="2265"/>
      </w:tblGrid>
      <w:tr w:rsidR="00824C53" w:rsidRPr="004E57C4" w14:paraId="7E79F8BA" w14:textId="77777777" w:rsidTr="009C1937">
        <w:tc>
          <w:tcPr>
            <w:tcW w:w="2265" w:type="dxa"/>
          </w:tcPr>
          <w:p w14:paraId="449DCA75" w14:textId="47705E92" w:rsidR="00824C53" w:rsidRPr="004246D4" w:rsidRDefault="00DC6412" w:rsidP="003307C8">
            <w:pPr>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Formāls pārkāpums</w:t>
            </w:r>
          </w:p>
        </w:tc>
        <w:tc>
          <w:tcPr>
            <w:tcW w:w="2265" w:type="dxa"/>
          </w:tcPr>
          <w:p w14:paraId="746CBB59" w14:textId="77777777" w:rsidR="00824C53" w:rsidRPr="004246D4" w:rsidRDefault="00824C53" w:rsidP="003307C8">
            <w:pPr>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Viegls pārkāpums</w:t>
            </w:r>
          </w:p>
        </w:tc>
        <w:tc>
          <w:tcPr>
            <w:tcW w:w="2265" w:type="dxa"/>
          </w:tcPr>
          <w:p w14:paraId="0A5C452A" w14:textId="77777777" w:rsidR="00824C53" w:rsidRPr="004246D4" w:rsidRDefault="00824C53" w:rsidP="003307C8">
            <w:pPr>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Nopietns (smags) pārkāpums</w:t>
            </w:r>
          </w:p>
        </w:tc>
        <w:tc>
          <w:tcPr>
            <w:tcW w:w="2265" w:type="dxa"/>
          </w:tcPr>
          <w:p w14:paraId="10D60B3E" w14:textId="77777777" w:rsidR="00824C53" w:rsidRPr="004246D4" w:rsidRDefault="00824C53" w:rsidP="003307C8">
            <w:pPr>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Kritisks pārkāpums</w:t>
            </w:r>
          </w:p>
        </w:tc>
      </w:tr>
      <w:tr w:rsidR="00824C53" w:rsidRPr="004E57C4" w14:paraId="41B97E10" w14:textId="77777777" w:rsidTr="009C1937">
        <w:tc>
          <w:tcPr>
            <w:tcW w:w="9060" w:type="dxa"/>
            <w:gridSpan w:val="4"/>
          </w:tcPr>
          <w:p w14:paraId="4A4B3192" w14:textId="3711DE94" w:rsidR="00824C53" w:rsidRPr="004E57C4" w:rsidRDefault="00824C53" w:rsidP="003307C8">
            <w:pPr>
              <w:ind w:right="-1"/>
              <w:jc w:val="center"/>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Pirmā grupa</w:t>
            </w:r>
          </w:p>
        </w:tc>
      </w:tr>
      <w:tr w:rsidR="00824C53" w:rsidRPr="004E57C4" w14:paraId="6B93F1C7" w14:textId="77777777" w:rsidTr="009C1937">
        <w:tc>
          <w:tcPr>
            <w:tcW w:w="2265" w:type="dxa"/>
          </w:tcPr>
          <w:p w14:paraId="3D9EC8FC" w14:textId="03F7B6D1" w:rsidR="00824C53" w:rsidRPr="004E57C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lang w:val="lv-LV"/>
              </w:rPr>
              <w:t>1</w:t>
            </w:r>
            <w:r w:rsidR="00D2487C">
              <w:rPr>
                <w:rFonts w:ascii="Times New Roman" w:hAnsi="Times New Roman" w:cs="Times New Roman"/>
                <w:lang w:val="lv-LV"/>
              </w:rPr>
              <w:t> </w:t>
            </w:r>
            <w:r w:rsidRPr="004246D4">
              <w:rPr>
                <w:rFonts w:ascii="Times New Roman" w:hAnsi="Times New Roman" w:cs="Times New Roman"/>
                <w:lang w:val="lv-LV"/>
              </w:rPr>
              <w:t>000</w:t>
            </w:r>
            <w:r w:rsidRPr="004E57C4">
              <w:rPr>
                <w:rFonts w:ascii="Times New Roman" w:hAnsi="Times New Roman" w:cs="Times New Roman"/>
                <w:noProof/>
                <w:sz w:val="24"/>
                <w:szCs w:val="24"/>
                <w:lang w:val="lv-LV"/>
              </w:rPr>
              <w:t xml:space="preserve"> EUR</w:t>
            </w:r>
          </w:p>
        </w:tc>
        <w:tc>
          <w:tcPr>
            <w:tcW w:w="2265" w:type="dxa"/>
          </w:tcPr>
          <w:p w14:paraId="0FB813F7" w14:textId="5F1C6F22"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w:t>
            </w:r>
          </w:p>
        </w:tc>
        <w:tc>
          <w:tcPr>
            <w:tcW w:w="2265" w:type="dxa"/>
          </w:tcPr>
          <w:p w14:paraId="62723BA3" w14:textId="764A5481"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5%</w:t>
            </w:r>
          </w:p>
        </w:tc>
        <w:tc>
          <w:tcPr>
            <w:tcW w:w="2265" w:type="dxa"/>
          </w:tcPr>
          <w:p w14:paraId="0D0DF59B" w14:textId="42032439"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20%</w:t>
            </w:r>
          </w:p>
        </w:tc>
      </w:tr>
      <w:tr w:rsidR="00824C53" w:rsidRPr="004E57C4" w14:paraId="2FC0FF0B" w14:textId="77777777" w:rsidTr="009C1937">
        <w:tc>
          <w:tcPr>
            <w:tcW w:w="9060" w:type="dxa"/>
            <w:gridSpan w:val="4"/>
          </w:tcPr>
          <w:p w14:paraId="2F10BA1F" w14:textId="5E8C22DD" w:rsidR="00824C53" w:rsidRPr="004246D4" w:rsidRDefault="00824C53"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Otrā grupa</w:t>
            </w:r>
          </w:p>
        </w:tc>
      </w:tr>
      <w:tr w:rsidR="00824C53" w:rsidRPr="004E57C4" w14:paraId="3D9DD4C6" w14:textId="77777777" w:rsidTr="009C1937">
        <w:tc>
          <w:tcPr>
            <w:tcW w:w="2265" w:type="dxa"/>
          </w:tcPr>
          <w:p w14:paraId="60A9A1D0" w14:textId="4B3BBF19"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w:t>
            </w:r>
            <w:r w:rsidR="00FF7FC7" w:rsidRPr="004246D4">
              <w:rPr>
                <w:rFonts w:ascii="Times New Roman" w:hAnsi="Times New Roman" w:cs="Times New Roman"/>
                <w:noProof/>
                <w:sz w:val="24"/>
                <w:szCs w:val="24"/>
                <w:lang w:val="lv-LV"/>
              </w:rPr>
              <w:t> </w:t>
            </w:r>
            <w:r w:rsidRPr="004246D4">
              <w:rPr>
                <w:rFonts w:ascii="Times New Roman" w:hAnsi="Times New Roman" w:cs="Times New Roman"/>
                <w:noProof/>
                <w:sz w:val="24"/>
                <w:szCs w:val="24"/>
                <w:lang w:val="lv-LV"/>
              </w:rPr>
              <w:t>000 EUR</w:t>
            </w:r>
          </w:p>
        </w:tc>
        <w:tc>
          <w:tcPr>
            <w:tcW w:w="2265" w:type="dxa"/>
          </w:tcPr>
          <w:p w14:paraId="66B1A1DF" w14:textId="1818AB79"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w:t>
            </w:r>
          </w:p>
        </w:tc>
        <w:tc>
          <w:tcPr>
            <w:tcW w:w="2265" w:type="dxa"/>
          </w:tcPr>
          <w:p w14:paraId="479BC4C6" w14:textId="59AC6384"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10%</w:t>
            </w:r>
          </w:p>
        </w:tc>
        <w:tc>
          <w:tcPr>
            <w:tcW w:w="2265" w:type="dxa"/>
          </w:tcPr>
          <w:p w14:paraId="3DD8B4D3" w14:textId="0FBDC903"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30%</w:t>
            </w:r>
          </w:p>
        </w:tc>
      </w:tr>
      <w:tr w:rsidR="00824C53" w:rsidRPr="004E57C4" w14:paraId="433A93DA" w14:textId="77777777" w:rsidTr="009C1937">
        <w:tc>
          <w:tcPr>
            <w:tcW w:w="9060" w:type="dxa"/>
            <w:gridSpan w:val="4"/>
          </w:tcPr>
          <w:p w14:paraId="18384EFA" w14:textId="6F493E00" w:rsidR="00824C53" w:rsidRPr="004246D4" w:rsidRDefault="00824C53"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Trešā grupa</w:t>
            </w:r>
          </w:p>
        </w:tc>
      </w:tr>
      <w:tr w:rsidR="00824C53" w:rsidRPr="004E57C4" w14:paraId="1AEBA9F6" w14:textId="77777777" w:rsidTr="009C1937">
        <w:tc>
          <w:tcPr>
            <w:tcW w:w="2265" w:type="dxa"/>
          </w:tcPr>
          <w:p w14:paraId="7C66CBA0" w14:textId="702084F3"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5</w:t>
            </w:r>
            <w:r w:rsidR="00FF7FC7" w:rsidRPr="004246D4">
              <w:rPr>
                <w:rFonts w:ascii="Times New Roman" w:hAnsi="Times New Roman" w:cs="Times New Roman"/>
                <w:noProof/>
                <w:sz w:val="24"/>
                <w:szCs w:val="24"/>
                <w:lang w:val="lv-LV"/>
              </w:rPr>
              <w:t> </w:t>
            </w:r>
            <w:r w:rsidRPr="004246D4">
              <w:rPr>
                <w:rFonts w:ascii="Times New Roman" w:hAnsi="Times New Roman" w:cs="Times New Roman"/>
                <w:noProof/>
                <w:sz w:val="24"/>
                <w:szCs w:val="24"/>
                <w:lang w:val="lv-LV"/>
              </w:rPr>
              <w:t>000 EUR</w:t>
            </w:r>
          </w:p>
        </w:tc>
        <w:tc>
          <w:tcPr>
            <w:tcW w:w="2265" w:type="dxa"/>
          </w:tcPr>
          <w:p w14:paraId="0E9EBB6E" w14:textId="42943514"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w:t>
            </w:r>
          </w:p>
        </w:tc>
        <w:tc>
          <w:tcPr>
            <w:tcW w:w="2265" w:type="dxa"/>
          </w:tcPr>
          <w:p w14:paraId="7A8919A3" w14:textId="56078F6D"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15%</w:t>
            </w:r>
          </w:p>
        </w:tc>
        <w:tc>
          <w:tcPr>
            <w:tcW w:w="2265" w:type="dxa"/>
          </w:tcPr>
          <w:p w14:paraId="78A988A2" w14:textId="78C964D9" w:rsidR="00824C53"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40%</w:t>
            </w:r>
          </w:p>
        </w:tc>
      </w:tr>
      <w:tr w:rsidR="00122887" w:rsidRPr="004E57C4" w14:paraId="017436D7" w14:textId="77777777" w:rsidTr="009C1937">
        <w:tc>
          <w:tcPr>
            <w:tcW w:w="9060" w:type="dxa"/>
            <w:gridSpan w:val="4"/>
          </w:tcPr>
          <w:p w14:paraId="3D304FDA" w14:textId="422E27ED" w:rsidR="00122887"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Ceturtā grupa</w:t>
            </w:r>
          </w:p>
        </w:tc>
      </w:tr>
      <w:tr w:rsidR="00122887" w:rsidRPr="004E57C4" w14:paraId="4A731457" w14:textId="77777777" w:rsidTr="009C1937">
        <w:tc>
          <w:tcPr>
            <w:tcW w:w="2265" w:type="dxa"/>
          </w:tcPr>
          <w:p w14:paraId="302C4A0E" w14:textId="7F321EDF" w:rsidR="00122887"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7</w:t>
            </w:r>
            <w:r w:rsidR="00FF7FC7" w:rsidRPr="004246D4">
              <w:rPr>
                <w:rFonts w:ascii="Times New Roman" w:hAnsi="Times New Roman" w:cs="Times New Roman"/>
                <w:noProof/>
                <w:sz w:val="24"/>
                <w:szCs w:val="24"/>
                <w:lang w:val="lv-LV"/>
              </w:rPr>
              <w:t> </w:t>
            </w:r>
            <w:r w:rsidRPr="004246D4">
              <w:rPr>
                <w:rFonts w:ascii="Times New Roman" w:hAnsi="Times New Roman" w:cs="Times New Roman"/>
                <w:noProof/>
                <w:sz w:val="24"/>
                <w:szCs w:val="24"/>
                <w:lang w:val="lv-LV"/>
              </w:rPr>
              <w:t>000 EUR</w:t>
            </w:r>
          </w:p>
        </w:tc>
        <w:tc>
          <w:tcPr>
            <w:tcW w:w="2265" w:type="dxa"/>
          </w:tcPr>
          <w:p w14:paraId="2E21D7EC" w14:textId="06705085" w:rsidR="00122887"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5%</w:t>
            </w:r>
          </w:p>
        </w:tc>
        <w:tc>
          <w:tcPr>
            <w:tcW w:w="2265" w:type="dxa"/>
          </w:tcPr>
          <w:p w14:paraId="63655498" w14:textId="5CB7769E" w:rsidR="00122887"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20%</w:t>
            </w:r>
          </w:p>
        </w:tc>
        <w:tc>
          <w:tcPr>
            <w:tcW w:w="2265" w:type="dxa"/>
          </w:tcPr>
          <w:p w14:paraId="416B3F95" w14:textId="350952F5" w:rsidR="00122887" w:rsidRPr="004246D4" w:rsidRDefault="0012288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50%</w:t>
            </w:r>
          </w:p>
        </w:tc>
      </w:tr>
    </w:tbl>
    <w:p w14:paraId="0AACB9B2" w14:textId="77777777" w:rsidR="00824C53" w:rsidRPr="004246D4" w:rsidRDefault="00824C53" w:rsidP="003307C8">
      <w:pPr>
        <w:spacing w:after="0" w:line="240" w:lineRule="auto"/>
        <w:ind w:right="-1" w:firstLine="567"/>
        <w:rPr>
          <w:rFonts w:ascii="Times New Roman" w:hAnsi="Times New Roman" w:cs="Times New Roman"/>
          <w:noProof/>
          <w:sz w:val="24"/>
          <w:szCs w:val="24"/>
          <w:lang w:val="lv-LV"/>
        </w:rPr>
      </w:pPr>
    </w:p>
    <w:p w14:paraId="7F83A7E0" w14:textId="48DD4A62" w:rsidR="00D82C21"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19</w:t>
      </w:r>
      <w:r w:rsidR="00122887" w:rsidRPr="004246D4">
        <w:rPr>
          <w:rFonts w:ascii="Times New Roman" w:hAnsi="Times New Roman" w:cs="Times New Roman"/>
          <w:noProof/>
          <w:sz w:val="24"/>
          <w:szCs w:val="24"/>
          <w:lang w:val="lv-LV"/>
        </w:rPr>
        <w:t xml:space="preserve">. Soda naudas bāzes likme, kura tiek izteikta procentuālā apmērā, tiek aprēķināta no normatīvajos aktos noteiktā maksimālā soda naudas apmēra. </w:t>
      </w:r>
    </w:p>
    <w:p w14:paraId="14569F77" w14:textId="77777777" w:rsidR="009E6301" w:rsidRPr="004246D4" w:rsidRDefault="009E6301" w:rsidP="003307C8">
      <w:pPr>
        <w:spacing w:after="0" w:line="240" w:lineRule="auto"/>
        <w:ind w:right="-1" w:firstLine="567"/>
        <w:jc w:val="both"/>
        <w:rPr>
          <w:rFonts w:ascii="Times New Roman" w:hAnsi="Times New Roman" w:cs="Times New Roman"/>
          <w:noProof/>
          <w:sz w:val="24"/>
          <w:szCs w:val="24"/>
          <w:lang w:val="lv-LV"/>
        </w:rPr>
      </w:pPr>
    </w:p>
    <w:p w14:paraId="61FBBAF2" w14:textId="77777777" w:rsidR="003307C8" w:rsidRPr="004E57C4" w:rsidRDefault="003703E4" w:rsidP="003307C8">
      <w:pPr>
        <w:spacing w:after="0" w:line="240" w:lineRule="auto"/>
        <w:ind w:right="-1"/>
        <w:jc w:val="center"/>
        <w:rPr>
          <w:rFonts w:ascii="Times New Roman" w:hAnsi="Times New Roman" w:cs="Times New Roman"/>
          <w:b/>
          <w:bCs/>
          <w:sz w:val="24"/>
          <w:szCs w:val="24"/>
          <w:lang w:val="lv-LV"/>
        </w:rPr>
      </w:pPr>
      <w:r w:rsidRPr="004E57C4">
        <w:rPr>
          <w:rFonts w:ascii="Times New Roman" w:hAnsi="Times New Roman" w:cs="Times New Roman"/>
          <w:b/>
          <w:bCs/>
          <w:sz w:val="24"/>
          <w:szCs w:val="24"/>
          <w:lang w:val="lv-LV"/>
        </w:rPr>
        <w:lastRenderedPageBreak/>
        <w:t xml:space="preserve">2.2. Bāzes likmes noteikšana par noziedzīgi iegūtu līdzekļu legalizācijas un </w:t>
      </w:r>
    </w:p>
    <w:p w14:paraId="31EC8644" w14:textId="036EA058" w:rsidR="003703E4" w:rsidRPr="004E57C4" w:rsidRDefault="003703E4" w:rsidP="002E06A9">
      <w:pPr>
        <w:spacing w:after="0" w:line="240" w:lineRule="auto"/>
        <w:ind w:right="-1"/>
        <w:jc w:val="center"/>
        <w:rPr>
          <w:rFonts w:ascii="Times New Roman" w:hAnsi="Times New Roman" w:cs="Times New Roman"/>
          <w:b/>
          <w:bCs/>
          <w:sz w:val="24"/>
          <w:szCs w:val="24"/>
          <w:lang w:val="lv-LV"/>
        </w:rPr>
      </w:pPr>
      <w:r w:rsidRPr="004E57C4">
        <w:rPr>
          <w:rFonts w:ascii="Times New Roman" w:hAnsi="Times New Roman" w:cs="Times New Roman"/>
          <w:b/>
          <w:bCs/>
          <w:sz w:val="24"/>
          <w:szCs w:val="24"/>
          <w:lang w:val="lv-LV"/>
        </w:rPr>
        <w:t xml:space="preserve">terorisma un proliferācijas finansēšanas novēršanas </w:t>
      </w:r>
      <w:r w:rsidR="005A523E" w:rsidRPr="004E57C4">
        <w:rPr>
          <w:rFonts w:ascii="Times New Roman" w:hAnsi="Times New Roman" w:cs="Times New Roman"/>
          <w:b/>
          <w:bCs/>
          <w:sz w:val="24"/>
          <w:szCs w:val="24"/>
          <w:lang w:val="lv-LV"/>
        </w:rPr>
        <w:t xml:space="preserve">un starptautisko </w:t>
      </w:r>
      <w:r w:rsidR="006D0DF7" w:rsidRPr="004E57C4">
        <w:rPr>
          <w:rFonts w:ascii="Times New Roman" w:hAnsi="Times New Roman" w:cs="Times New Roman"/>
          <w:b/>
          <w:bCs/>
          <w:sz w:val="24"/>
          <w:szCs w:val="24"/>
          <w:lang w:val="lv-LV"/>
        </w:rPr>
        <w:t xml:space="preserve">un Latvijas Republikas nacionālo </w:t>
      </w:r>
      <w:r w:rsidR="005A523E" w:rsidRPr="004E57C4">
        <w:rPr>
          <w:rFonts w:ascii="Times New Roman" w:hAnsi="Times New Roman" w:cs="Times New Roman"/>
          <w:b/>
          <w:bCs/>
          <w:sz w:val="24"/>
          <w:szCs w:val="24"/>
          <w:lang w:val="lv-LV"/>
        </w:rPr>
        <w:t xml:space="preserve">sankciju </w:t>
      </w:r>
      <w:r w:rsidRPr="004E57C4">
        <w:rPr>
          <w:rFonts w:ascii="Times New Roman" w:hAnsi="Times New Roman" w:cs="Times New Roman"/>
          <w:b/>
          <w:bCs/>
          <w:sz w:val="24"/>
          <w:szCs w:val="24"/>
          <w:lang w:val="lv-LV"/>
        </w:rPr>
        <w:t xml:space="preserve">jomu </w:t>
      </w:r>
      <w:r w:rsidR="000D44E2" w:rsidRPr="004E57C4">
        <w:rPr>
          <w:rFonts w:ascii="Times New Roman" w:hAnsi="Times New Roman" w:cs="Times New Roman"/>
          <w:b/>
          <w:bCs/>
          <w:sz w:val="24"/>
          <w:szCs w:val="24"/>
          <w:lang w:val="lv-LV"/>
        </w:rPr>
        <w:t xml:space="preserve">regulējošo </w:t>
      </w:r>
      <w:r w:rsidRPr="004E57C4">
        <w:rPr>
          <w:rFonts w:ascii="Times New Roman" w:hAnsi="Times New Roman" w:cs="Times New Roman"/>
          <w:b/>
          <w:bCs/>
          <w:sz w:val="24"/>
          <w:szCs w:val="24"/>
          <w:lang w:val="lv-LV"/>
        </w:rPr>
        <w:t>normatīvo aktu prasību pārkāpumiem</w:t>
      </w:r>
    </w:p>
    <w:p w14:paraId="248B8C37" w14:textId="77777777" w:rsidR="003524CA" w:rsidRPr="004246D4" w:rsidRDefault="003524CA" w:rsidP="003307C8">
      <w:pPr>
        <w:spacing w:after="0" w:line="240" w:lineRule="auto"/>
        <w:ind w:right="-1" w:firstLine="567"/>
        <w:jc w:val="both"/>
        <w:rPr>
          <w:rFonts w:ascii="Times New Roman" w:hAnsi="Times New Roman" w:cs="Times New Roman"/>
          <w:noProof/>
          <w:sz w:val="24"/>
          <w:szCs w:val="24"/>
          <w:lang w:val="lv-LV"/>
        </w:rPr>
      </w:pPr>
    </w:p>
    <w:p w14:paraId="21224973" w14:textId="7E080DA9" w:rsidR="002F33B7"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20</w:t>
      </w:r>
      <w:r w:rsidR="009C7BA5" w:rsidRPr="004246D4">
        <w:rPr>
          <w:rFonts w:ascii="Times New Roman" w:hAnsi="Times New Roman" w:cs="Times New Roman"/>
          <w:noProof/>
          <w:sz w:val="24"/>
          <w:szCs w:val="24"/>
          <w:lang w:val="lv-LV"/>
        </w:rPr>
        <w:t xml:space="preserve">. </w:t>
      </w:r>
      <w:r w:rsidR="003524CA" w:rsidRPr="004246D4">
        <w:rPr>
          <w:rFonts w:ascii="Times New Roman" w:hAnsi="Times New Roman" w:cs="Times New Roman"/>
          <w:noProof/>
          <w:sz w:val="24"/>
          <w:szCs w:val="24"/>
          <w:lang w:val="lv-LV"/>
        </w:rPr>
        <w:t xml:space="preserve">Lai </w:t>
      </w:r>
      <w:r w:rsidR="00A00C23" w:rsidRPr="004246D4">
        <w:rPr>
          <w:rFonts w:ascii="Times New Roman" w:hAnsi="Times New Roman" w:cs="Times New Roman"/>
          <w:noProof/>
          <w:sz w:val="24"/>
          <w:szCs w:val="24"/>
          <w:lang w:val="lv-LV"/>
        </w:rPr>
        <w:t>noteiktu</w:t>
      </w:r>
      <w:r w:rsidR="003524CA" w:rsidRPr="004246D4">
        <w:rPr>
          <w:rFonts w:ascii="Times New Roman" w:hAnsi="Times New Roman" w:cs="Times New Roman"/>
          <w:noProof/>
          <w:sz w:val="24"/>
          <w:szCs w:val="24"/>
          <w:lang w:val="lv-LV"/>
        </w:rPr>
        <w:t xml:space="preserve"> grupu, kurā ietilpst</w:t>
      </w:r>
      <w:r w:rsidR="000D44E2" w:rsidRPr="004246D4">
        <w:rPr>
          <w:rFonts w:ascii="Times New Roman" w:hAnsi="Times New Roman" w:cs="Times New Roman"/>
          <w:sz w:val="24"/>
          <w:szCs w:val="24"/>
          <w:lang w:val="lv-LV"/>
        </w:rPr>
        <w:t xml:space="preserve"> </w:t>
      </w:r>
      <w:r w:rsidR="000D44E2" w:rsidRPr="004246D4">
        <w:rPr>
          <w:rFonts w:ascii="Times New Roman" w:hAnsi="Times New Roman" w:cs="Times New Roman"/>
          <w:noProof/>
          <w:sz w:val="24"/>
          <w:szCs w:val="24"/>
          <w:lang w:val="lv-LV"/>
        </w:rPr>
        <w:t xml:space="preserve">noziedzīgi iegūtu līdzekļu legalizācijas un terorisma un proliferācijas finansēšanas novēršanas </w:t>
      </w:r>
      <w:r w:rsidR="005A523E" w:rsidRPr="004246D4">
        <w:rPr>
          <w:rFonts w:ascii="Times New Roman" w:hAnsi="Times New Roman" w:cs="Times New Roman"/>
          <w:noProof/>
          <w:sz w:val="24"/>
          <w:szCs w:val="24"/>
          <w:lang w:val="lv-LV"/>
        </w:rPr>
        <w:t xml:space="preserve">un starptautisko </w:t>
      </w:r>
      <w:r w:rsidR="006D0DF7" w:rsidRPr="004246D4">
        <w:rPr>
          <w:rFonts w:ascii="Times New Roman" w:hAnsi="Times New Roman" w:cs="Times New Roman"/>
          <w:noProof/>
          <w:sz w:val="24"/>
          <w:szCs w:val="24"/>
          <w:lang w:val="lv-LV"/>
        </w:rPr>
        <w:t xml:space="preserve">un Latvijas Republikas nacionālo </w:t>
      </w:r>
      <w:r w:rsidR="005A523E" w:rsidRPr="004246D4">
        <w:rPr>
          <w:rFonts w:ascii="Times New Roman" w:hAnsi="Times New Roman" w:cs="Times New Roman"/>
          <w:noProof/>
          <w:sz w:val="24"/>
          <w:szCs w:val="24"/>
          <w:lang w:val="lv-LV"/>
        </w:rPr>
        <w:t>sankciju</w:t>
      </w:r>
      <w:r w:rsidR="000D44E2" w:rsidRPr="004246D4">
        <w:rPr>
          <w:rFonts w:ascii="Times New Roman" w:hAnsi="Times New Roman" w:cs="Times New Roman"/>
          <w:noProof/>
          <w:sz w:val="24"/>
          <w:szCs w:val="24"/>
          <w:lang w:val="lv-LV"/>
        </w:rPr>
        <w:t xml:space="preserve"> (</w:t>
      </w:r>
      <w:r w:rsidR="0078195B" w:rsidRPr="004246D4">
        <w:rPr>
          <w:rFonts w:ascii="Times New Roman" w:hAnsi="Times New Roman" w:cs="Times New Roman"/>
          <w:noProof/>
          <w:sz w:val="24"/>
          <w:szCs w:val="24"/>
          <w:lang w:val="lv-LV"/>
        </w:rPr>
        <w:t xml:space="preserve">tālāk </w:t>
      </w:r>
      <w:r w:rsidR="0078195B" w:rsidRPr="002E06A9">
        <w:rPr>
          <w:rFonts w:ascii="Times New Roman" w:hAnsi="Times New Roman" w:cs="Times New Roman"/>
          <w:noProof/>
          <w:sz w:val="24"/>
          <w:szCs w:val="24"/>
          <w:lang w:val="lv-LV"/>
        </w:rPr>
        <w:t>tekstā</w:t>
      </w:r>
      <w:r w:rsidR="000D44E2" w:rsidRPr="002E06A9">
        <w:rPr>
          <w:rFonts w:ascii="Times New Roman" w:hAnsi="Times New Roman" w:cs="Times New Roman"/>
          <w:noProof/>
          <w:sz w:val="24"/>
          <w:szCs w:val="24"/>
          <w:lang w:val="lv-LV"/>
        </w:rPr>
        <w:t xml:space="preserve"> kop</w:t>
      </w:r>
      <w:r w:rsidR="000D44E2" w:rsidRPr="004246D4">
        <w:rPr>
          <w:rFonts w:ascii="Times New Roman" w:hAnsi="Times New Roman" w:cs="Times New Roman"/>
          <w:noProof/>
          <w:sz w:val="24"/>
          <w:szCs w:val="24"/>
          <w:lang w:val="lv-LV"/>
        </w:rPr>
        <w:t>ā – NILLTPF</w:t>
      </w:r>
      <w:r w:rsidR="002E06A9">
        <w:rPr>
          <w:rFonts w:ascii="Times New Roman" w:hAnsi="Times New Roman" w:cs="Times New Roman"/>
          <w:noProof/>
          <w:sz w:val="24"/>
          <w:szCs w:val="24"/>
          <w:lang w:val="lv-LV"/>
        </w:rPr>
        <w:t>N</w:t>
      </w:r>
      <w:r w:rsidR="000D44E2" w:rsidRPr="004246D4">
        <w:rPr>
          <w:rFonts w:ascii="Times New Roman" w:hAnsi="Times New Roman" w:cs="Times New Roman"/>
          <w:noProof/>
          <w:sz w:val="24"/>
          <w:szCs w:val="24"/>
          <w:lang w:val="lv-LV"/>
        </w:rPr>
        <w:t>)</w:t>
      </w:r>
      <w:r w:rsidR="3B8BF926" w:rsidRPr="004246D4">
        <w:rPr>
          <w:rFonts w:ascii="Times New Roman" w:hAnsi="Times New Roman" w:cs="Times New Roman"/>
          <w:noProof/>
          <w:sz w:val="24"/>
          <w:szCs w:val="24"/>
          <w:lang w:val="lv-LV"/>
        </w:rPr>
        <w:t xml:space="preserve"> </w:t>
      </w:r>
      <w:r w:rsidR="000D44E2" w:rsidRPr="004246D4">
        <w:rPr>
          <w:rFonts w:ascii="Times New Roman" w:hAnsi="Times New Roman" w:cs="Times New Roman"/>
          <w:noProof/>
          <w:sz w:val="24"/>
          <w:szCs w:val="24"/>
          <w:lang w:val="lv-LV"/>
        </w:rPr>
        <w:t>jomu regulējošo normatīvo aktu</w:t>
      </w:r>
      <w:r w:rsidR="003524CA" w:rsidRPr="004246D4">
        <w:rPr>
          <w:rFonts w:ascii="Times New Roman" w:hAnsi="Times New Roman" w:cs="Times New Roman"/>
          <w:noProof/>
          <w:sz w:val="24"/>
          <w:szCs w:val="24"/>
          <w:lang w:val="lv-LV"/>
        </w:rPr>
        <w:t xml:space="preserve"> pārkāpum</w:t>
      </w:r>
      <w:r w:rsidR="000D44E2" w:rsidRPr="004246D4">
        <w:rPr>
          <w:rFonts w:ascii="Times New Roman" w:hAnsi="Times New Roman" w:cs="Times New Roman"/>
          <w:noProof/>
          <w:sz w:val="24"/>
          <w:szCs w:val="24"/>
          <w:lang w:val="lv-LV"/>
        </w:rPr>
        <w:t>i</w:t>
      </w:r>
      <w:r w:rsidR="003524CA" w:rsidRPr="004246D4">
        <w:rPr>
          <w:rFonts w:ascii="Times New Roman" w:hAnsi="Times New Roman" w:cs="Times New Roman"/>
          <w:noProof/>
          <w:sz w:val="24"/>
          <w:szCs w:val="24"/>
          <w:lang w:val="lv-LV"/>
        </w:rPr>
        <w:t xml:space="preserve">, ņem vērā </w:t>
      </w:r>
      <w:r w:rsidR="00A00C23" w:rsidRPr="004246D4">
        <w:rPr>
          <w:rFonts w:ascii="Times New Roman" w:hAnsi="Times New Roman" w:cs="Times New Roman"/>
          <w:noProof/>
          <w:sz w:val="24"/>
          <w:szCs w:val="24"/>
          <w:lang w:val="lv-LV"/>
        </w:rPr>
        <w:t xml:space="preserve">finanšu un kapitāla tirgus dalībnieka </w:t>
      </w:r>
      <w:r w:rsidR="003524CA" w:rsidRPr="004246D4">
        <w:rPr>
          <w:rFonts w:ascii="Times New Roman" w:hAnsi="Times New Roman" w:cs="Times New Roman"/>
          <w:noProof/>
          <w:sz w:val="24"/>
          <w:szCs w:val="24"/>
          <w:lang w:val="lv-LV"/>
        </w:rPr>
        <w:t>iekšējās kontroles sistēmas</w:t>
      </w:r>
      <w:r w:rsidR="00AF589C" w:rsidRPr="004246D4">
        <w:rPr>
          <w:rFonts w:ascii="Times New Roman" w:hAnsi="Times New Roman" w:cs="Times New Roman"/>
          <w:noProof/>
          <w:sz w:val="24"/>
          <w:szCs w:val="24"/>
          <w:lang w:val="lv-LV"/>
        </w:rPr>
        <w:t xml:space="preserve"> (</w:t>
      </w:r>
      <w:r w:rsidR="0078195B" w:rsidRPr="004246D4">
        <w:rPr>
          <w:rFonts w:ascii="Times New Roman" w:hAnsi="Times New Roman" w:cs="Times New Roman"/>
          <w:noProof/>
          <w:sz w:val="24"/>
          <w:szCs w:val="24"/>
          <w:lang w:val="lv-LV"/>
        </w:rPr>
        <w:t>tālāk tekstā</w:t>
      </w:r>
      <w:r w:rsidR="00AF589C" w:rsidRPr="004246D4">
        <w:rPr>
          <w:rFonts w:ascii="Times New Roman" w:hAnsi="Times New Roman" w:cs="Times New Roman"/>
          <w:noProof/>
          <w:sz w:val="24"/>
          <w:szCs w:val="24"/>
          <w:lang w:val="lv-LV"/>
        </w:rPr>
        <w:t xml:space="preserve"> – IKS)</w:t>
      </w:r>
      <w:r w:rsidR="003524CA" w:rsidRPr="004246D4">
        <w:rPr>
          <w:rFonts w:ascii="Times New Roman" w:hAnsi="Times New Roman" w:cs="Times New Roman"/>
          <w:noProof/>
          <w:sz w:val="24"/>
          <w:szCs w:val="24"/>
          <w:lang w:val="lv-LV"/>
        </w:rPr>
        <w:t xml:space="preserve"> vērtējum</w:t>
      </w:r>
      <w:r w:rsidR="00FF7FC7" w:rsidRPr="004246D4">
        <w:rPr>
          <w:rFonts w:ascii="Times New Roman" w:hAnsi="Times New Roman" w:cs="Times New Roman"/>
          <w:noProof/>
          <w:sz w:val="24"/>
          <w:szCs w:val="24"/>
          <w:lang w:val="lv-LV"/>
        </w:rPr>
        <w:t>u</w:t>
      </w:r>
      <w:r w:rsidR="003524CA" w:rsidRPr="004246D4">
        <w:rPr>
          <w:rFonts w:ascii="Times New Roman" w:hAnsi="Times New Roman" w:cs="Times New Roman"/>
          <w:noProof/>
          <w:sz w:val="24"/>
          <w:szCs w:val="24"/>
          <w:lang w:val="lv-LV"/>
        </w:rPr>
        <w:t>, kas noteikts saskaņā ar Komisijas pārbaužu rezultātu vērtēšanas metodoloģiju</w:t>
      </w:r>
      <w:r w:rsidR="002F33B7" w:rsidRPr="004246D4">
        <w:rPr>
          <w:rFonts w:ascii="Times New Roman" w:hAnsi="Times New Roman" w:cs="Times New Roman"/>
          <w:noProof/>
          <w:sz w:val="24"/>
          <w:szCs w:val="24"/>
          <w:lang w:val="lv-LV"/>
        </w:rPr>
        <w:t xml:space="preserve"> pēc audita veikšanas. </w:t>
      </w:r>
    </w:p>
    <w:p w14:paraId="0BD7EAB5" w14:textId="7553DD65" w:rsidR="00AF589C" w:rsidRPr="004246D4" w:rsidRDefault="00AF589C" w:rsidP="003307C8">
      <w:pPr>
        <w:spacing w:after="0" w:line="240" w:lineRule="auto"/>
        <w:ind w:right="-1" w:firstLine="567"/>
        <w:jc w:val="both"/>
        <w:rPr>
          <w:rFonts w:ascii="Times New Roman" w:hAnsi="Times New Roman" w:cs="Times New Roman"/>
          <w:noProof/>
          <w:sz w:val="24"/>
          <w:szCs w:val="24"/>
          <w:lang w:val="lv-LV"/>
        </w:rPr>
      </w:pPr>
    </w:p>
    <w:p w14:paraId="01A058B7" w14:textId="0E11B2C6" w:rsidR="009C7BA5"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21</w:t>
      </w:r>
      <w:r w:rsidR="009C7BA5" w:rsidRPr="004246D4">
        <w:rPr>
          <w:rFonts w:ascii="Times New Roman" w:hAnsi="Times New Roman" w:cs="Times New Roman"/>
          <w:noProof/>
          <w:sz w:val="24"/>
          <w:szCs w:val="24"/>
          <w:lang w:val="lv-LV"/>
        </w:rPr>
        <w:t xml:space="preserve">. </w:t>
      </w:r>
      <w:r w:rsidR="00AF589C" w:rsidRPr="004246D4">
        <w:rPr>
          <w:rFonts w:ascii="Times New Roman" w:hAnsi="Times New Roman" w:cs="Times New Roman"/>
          <w:noProof/>
          <w:sz w:val="24"/>
          <w:szCs w:val="24"/>
          <w:lang w:val="lv-LV"/>
        </w:rPr>
        <w:t>IKS vērtējums tiek kalibrēts, ņemot vērā finanšu un kapitāla tirgus dalībnieka</w:t>
      </w:r>
      <w:r w:rsidR="00A61C9D" w:rsidRPr="004246D4">
        <w:rPr>
          <w:rFonts w:ascii="Times New Roman" w:hAnsi="Times New Roman" w:cs="Times New Roman"/>
          <w:noProof/>
          <w:sz w:val="24"/>
          <w:szCs w:val="24"/>
          <w:lang w:val="lv-LV"/>
        </w:rPr>
        <w:t xml:space="preserve">m </w:t>
      </w:r>
      <w:r w:rsidR="00FF7FC7" w:rsidRPr="004246D4">
        <w:rPr>
          <w:rFonts w:ascii="Times New Roman" w:hAnsi="Times New Roman" w:cs="Times New Roman"/>
          <w:noProof/>
          <w:sz w:val="24"/>
          <w:szCs w:val="24"/>
          <w:lang w:val="lv-LV"/>
        </w:rPr>
        <w:t xml:space="preserve">noteikto </w:t>
      </w:r>
      <w:r w:rsidR="00AF589C" w:rsidRPr="004246D4">
        <w:rPr>
          <w:rFonts w:ascii="Times New Roman" w:hAnsi="Times New Roman" w:cs="Times New Roman"/>
          <w:noProof/>
          <w:sz w:val="24"/>
          <w:szCs w:val="24"/>
          <w:lang w:val="lv-LV"/>
        </w:rPr>
        <w:t>riska grupu, kā arī pārkāpumu ilg</w:t>
      </w:r>
      <w:r w:rsidR="006851D5" w:rsidRPr="004246D4">
        <w:rPr>
          <w:rFonts w:ascii="Times New Roman" w:hAnsi="Times New Roman" w:cs="Times New Roman"/>
          <w:noProof/>
          <w:sz w:val="24"/>
          <w:szCs w:val="24"/>
          <w:lang w:val="lv-LV"/>
        </w:rPr>
        <w:t>umu</w:t>
      </w:r>
      <w:r w:rsidR="002C1B16" w:rsidRPr="004246D4">
        <w:rPr>
          <w:rFonts w:ascii="Times New Roman" w:hAnsi="Times New Roman" w:cs="Times New Roman"/>
          <w:noProof/>
          <w:sz w:val="24"/>
          <w:szCs w:val="24"/>
          <w:lang w:val="lv-LV"/>
        </w:rPr>
        <w:t>.</w:t>
      </w:r>
    </w:p>
    <w:p w14:paraId="77F896BF" w14:textId="6F2D5304" w:rsidR="00AF589C"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21</w:t>
      </w:r>
      <w:r w:rsidR="009C7BA5" w:rsidRPr="004246D4">
        <w:rPr>
          <w:rFonts w:ascii="Times New Roman" w:hAnsi="Times New Roman" w:cs="Times New Roman"/>
          <w:noProof/>
          <w:sz w:val="24"/>
          <w:szCs w:val="24"/>
          <w:lang w:val="lv-LV"/>
        </w:rPr>
        <w:t>.1</w:t>
      </w:r>
      <w:r w:rsidR="00B06419" w:rsidRPr="004246D4">
        <w:rPr>
          <w:rFonts w:ascii="Times New Roman" w:hAnsi="Times New Roman" w:cs="Times New Roman"/>
          <w:noProof/>
          <w:sz w:val="24"/>
          <w:szCs w:val="24"/>
          <w:lang w:val="lv-LV"/>
        </w:rPr>
        <w:t xml:space="preserve">. </w:t>
      </w:r>
      <w:r w:rsidR="002F33B7" w:rsidRPr="004246D4">
        <w:rPr>
          <w:rFonts w:ascii="Times New Roman" w:hAnsi="Times New Roman" w:cs="Times New Roman"/>
          <w:noProof/>
          <w:sz w:val="24"/>
          <w:szCs w:val="24"/>
          <w:lang w:val="lv-LV"/>
        </w:rPr>
        <w:t>Atkarībā no finanšu un kapitāla tirgus dalībnieka</w:t>
      </w:r>
      <w:r w:rsidR="00A61C9D" w:rsidRPr="004246D4">
        <w:rPr>
          <w:rFonts w:ascii="Times New Roman" w:hAnsi="Times New Roman" w:cs="Times New Roman"/>
          <w:noProof/>
          <w:sz w:val="24"/>
          <w:szCs w:val="24"/>
          <w:lang w:val="lv-LV"/>
        </w:rPr>
        <w:t xml:space="preserve">m </w:t>
      </w:r>
      <w:r w:rsidR="00FF7FC7" w:rsidRPr="004246D4">
        <w:rPr>
          <w:rFonts w:ascii="Times New Roman" w:hAnsi="Times New Roman" w:cs="Times New Roman"/>
          <w:noProof/>
          <w:sz w:val="24"/>
          <w:szCs w:val="24"/>
          <w:lang w:val="lv-LV"/>
        </w:rPr>
        <w:t xml:space="preserve">noteiktās </w:t>
      </w:r>
      <w:r w:rsidR="002F33B7" w:rsidRPr="004246D4">
        <w:rPr>
          <w:rFonts w:ascii="Times New Roman" w:hAnsi="Times New Roman" w:cs="Times New Roman"/>
          <w:noProof/>
          <w:sz w:val="24"/>
          <w:szCs w:val="24"/>
          <w:lang w:val="lv-LV"/>
        </w:rPr>
        <w:t>riska grupas tiek noteikta šāda ietekme uz IKS vērtējumu:</w:t>
      </w:r>
    </w:p>
    <w:tbl>
      <w:tblPr>
        <w:tblStyle w:val="TableGrid"/>
        <w:tblW w:w="0" w:type="auto"/>
        <w:tblInd w:w="1742" w:type="dxa"/>
        <w:tblLook w:val="04A0" w:firstRow="1" w:lastRow="0" w:firstColumn="1" w:lastColumn="0" w:noHBand="0" w:noVBand="1"/>
      </w:tblPr>
      <w:tblGrid>
        <w:gridCol w:w="2995"/>
        <w:gridCol w:w="2835"/>
      </w:tblGrid>
      <w:tr w:rsidR="00AF589C" w:rsidRPr="004E57C4" w14:paraId="47664292" w14:textId="77777777" w:rsidTr="004D21A1">
        <w:tc>
          <w:tcPr>
            <w:tcW w:w="2995" w:type="dxa"/>
            <w:shd w:val="clear" w:color="auto" w:fill="auto"/>
          </w:tcPr>
          <w:p w14:paraId="5C557BB5" w14:textId="26241288" w:rsidR="00AF589C" w:rsidRPr="004246D4" w:rsidRDefault="00AF589C" w:rsidP="004246D4">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Riska grupa</w:t>
            </w:r>
            <w:r w:rsidR="00A61C9D" w:rsidRPr="004246D4">
              <w:rPr>
                <w:rFonts w:ascii="Times New Roman" w:hAnsi="Times New Roman" w:cs="Times New Roman"/>
                <w:noProof/>
                <w:sz w:val="24"/>
                <w:szCs w:val="24"/>
                <w:lang w:val="lv-LV"/>
              </w:rPr>
              <w:t>s ekspozīcijas raksturojums</w:t>
            </w:r>
          </w:p>
        </w:tc>
        <w:tc>
          <w:tcPr>
            <w:tcW w:w="2835" w:type="dxa"/>
            <w:shd w:val="clear" w:color="auto" w:fill="auto"/>
          </w:tcPr>
          <w:p w14:paraId="5677A79E" w14:textId="46822C24" w:rsidR="00AF589C" w:rsidRPr="004246D4" w:rsidRDefault="00AF589C" w:rsidP="004246D4">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Ietekme uz IKS vērtējumu</w:t>
            </w:r>
          </w:p>
        </w:tc>
      </w:tr>
      <w:tr w:rsidR="00AF589C" w:rsidRPr="004E57C4" w14:paraId="25AF2AFF" w14:textId="77777777" w:rsidTr="004D21A1">
        <w:tc>
          <w:tcPr>
            <w:tcW w:w="2995" w:type="dxa"/>
            <w:shd w:val="clear" w:color="auto" w:fill="auto"/>
          </w:tcPr>
          <w:p w14:paraId="3914C3A4" w14:textId="2774A3A0" w:rsidR="00AF589C" w:rsidRPr="004246D4" w:rsidRDefault="00AF589C"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zema</w:t>
            </w:r>
          </w:p>
        </w:tc>
        <w:tc>
          <w:tcPr>
            <w:tcW w:w="2835" w:type="dxa"/>
            <w:shd w:val="clear" w:color="auto" w:fill="auto"/>
          </w:tcPr>
          <w:p w14:paraId="6CA233EE" w14:textId="588DF734" w:rsidR="00AF589C" w:rsidRPr="004246D4" w:rsidRDefault="00AF589C"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-5%</w:t>
            </w:r>
          </w:p>
        </w:tc>
      </w:tr>
      <w:tr w:rsidR="00AF589C" w:rsidRPr="004E57C4" w14:paraId="0F88F5A9" w14:textId="77777777" w:rsidTr="004D21A1">
        <w:tc>
          <w:tcPr>
            <w:tcW w:w="2995" w:type="dxa"/>
            <w:shd w:val="clear" w:color="auto" w:fill="auto"/>
          </w:tcPr>
          <w:p w14:paraId="4C114417" w14:textId="41DD06A7" w:rsidR="00AF589C" w:rsidRPr="004246D4" w:rsidRDefault="00AF589C"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vidēja</w:t>
            </w:r>
          </w:p>
        </w:tc>
        <w:tc>
          <w:tcPr>
            <w:tcW w:w="2835" w:type="dxa"/>
            <w:shd w:val="clear" w:color="auto" w:fill="auto"/>
          </w:tcPr>
          <w:p w14:paraId="4D6DFCD2" w14:textId="246D3C9B" w:rsidR="00AF589C" w:rsidRPr="004246D4" w:rsidRDefault="00AF589C"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0%</w:t>
            </w:r>
          </w:p>
        </w:tc>
      </w:tr>
      <w:tr w:rsidR="00AF589C" w:rsidRPr="004E57C4" w14:paraId="3E30B9EA" w14:textId="77777777" w:rsidTr="004D21A1">
        <w:tc>
          <w:tcPr>
            <w:tcW w:w="2995" w:type="dxa"/>
            <w:shd w:val="clear" w:color="auto" w:fill="auto"/>
          </w:tcPr>
          <w:p w14:paraId="1445010E" w14:textId="61FB9F25" w:rsidR="00AF589C" w:rsidRPr="004246D4" w:rsidRDefault="00AF589C"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paaugstināta</w:t>
            </w:r>
          </w:p>
        </w:tc>
        <w:tc>
          <w:tcPr>
            <w:tcW w:w="2835" w:type="dxa"/>
            <w:shd w:val="clear" w:color="auto" w:fill="auto"/>
          </w:tcPr>
          <w:p w14:paraId="36463374" w14:textId="59925D7A" w:rsidR="00AF589C" w:rsidRPr="004246D4" w:rsidRDefault="002F33B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w:t>
            </w:r>
            <w:r w:rsidR="00AF589C" w:rsidRPr="004246D4">
              <w:rPr>
                <w:rFonts w:ascii="Times New Roman" w:hAnsi="Times New Roman" w:cs="Times New Roman"/>
                <w:noProof/>
                <w:sz w:val="24"/>
                <w:szCs w:val="24"/>
                <w:lang w:val="lv-LV"/>
              </w:rPr>
              <w:t>3%</w:t>
            </w:r>
          </w:p>
        </w:tc>
      </w:tr>
      <w:tr w:rsidR="00AF589C" w:rsidRPr="004E57C4" w14:paraId="0F4439F9" w14:textId="77777777" w:rsidTr="004D21A1">
        <w:tc>
          <w:tcPr>
            <w:tcW w:w="2995" w:type="dxa"/>
            <w:shd w:val="clear" w:color="auto" w:fill="auto"/>
          </w:tcPr>
          <w:p w14:paraId="6E591880" w14:textId="0BE015C3" w:rsidR="00AF589C" w:rsidRPr="004246D4" w:rsidRDefault="00AF589C"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kritiska</w:t>
            </w:r>
          </w:p>
        </w:tc>
        <w:tc>
          <w:tcPr>
            <w:tcW w:w="2835" w:type="dxa"/>
            <w:shd w:val="clear" w:color="auto" w:fill="auto"/>
          </w:tcPr>
          <w:p w14:paraId="6B0DE62D" w14:textId="5F18F486" w:rsidR="00AF589C" w:rsidRPr="004246D4" w:rsidRDefault="002F33B7" w:rsidP="003307C8">
            <w:pPr>
              <w:ind w:right="-1"/>
              <w:jc w:val="center"/>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w:t>
            </w:r>
            <w:r w:rsidR="00AF589C" w:rsidRPr="004246D4">
              <w:rPr>
                <w:rFonts w:ascii="Times New Roman" w:hAnsi="Times New Roman" w:cs="Times New Roman"/>
                <w:noProof/>
                <w:sz w:val="24"/>
                <w:szCs w:val="24"/>
                <w:lang w:val="lv-LV"/>
              </w:rPr>
              <w:t>5%</w:t>
            </w:r>
          </w:p>
        </w:tc>
      </w:tr>
    </w:tbl>
    <w:p w14:paraId="06ECD4F1" w14:textId="77777777" w:rsidR="002F33B7" w:rsidRPr="002E06A9" w:rsidRDefault="002F33B7" w:rsidP="003307C8">
      <w:pPr>
        <w:spacing w:after="0" w:line="240" w:lineRule="auto"/>
        <w:ind w:left="567" w:right="-1" w:firstLine="567"/>
        <w:jc w:val="both"/>
        <w:rPr>
          <w:rFonts w:ascii="Times New Roman" w:hAnsi="Times New Roman" w:cs="Times New Roman"/>
          <w:noProof/>
          <w:sz w:val="24"/>
          <w:szCs w:val="24"/>
          <w:lang w:val="lv-LV"/>
        </w:rPr>
      </w:pPr>
    </w:p>
    <w:p w14:paraId="55AC8C9C" w14:textId="6FBE119E" w:rsidR="009C7BA5" w:rsidRPr="002E06A9" w:rsidRDefault="008D3BF0" w:rsidP="003307C8">
      <w:pPr>
        <w:spacing w:after="0" w:line="240" w:lineRule="auto"/>
        <w:ind w:right="-1" w:firstLine="567"/>
        <w:jc w:val="both"/>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21</w:t>
      </w:r>
      <w:r w:rsidR="009C7BA5" w:rsidRPr="002E06A9">
        <w:rPr>
          <w:rFonts w:ascii="Times New Roman" w:hAnsi="Times New Roman" w:cs="Times New Roman"/>
          <w:noProof/>
          <w:sz w:val="24"/>
          <w:szCs w:val="24"/>
          <w:lang w:val="lv-LV"/>
        </w:rPr>
        <w:t xml:space="preserve">.2. Pārkāpums uzskatāms par ilgstošu, ja no brīža, </w:t>
      </w:r>
      <w:r w:rsidR="00747893" w:rsidRPr="002E06A9">
        <w:rPr>
          <w:rFonts w:ascii="Times New Roman" w:hAnsi="Times New Roman" w:cs="Times New Roman"/>
          <w:noProof/>
          <w:sz w:val="24"/>
          <w:szCs w:val="24"/>
          <w:lang w:val="lv-LV"/>
        </w:rPr>
        <w:t>kad attiecīgā</w:t>
      </w:r>
      <w:r w:rsidR="004E57C4">
        <w:rPr>
          <w:rFonts w:ascii="Times New Roman" w:hAnsi="Times New Roman" w:cs="Times New Roman"/>
          <w:noProof/>
          <w:sz w:val="24"/>
          <w:szCs w:val="24"/>
          <w:lang w:val="lv-LV"/>
        </w:rPr>
        <w:t>s</w:t>
      </w:r>
      <w:r w:rsidR="00747893" w:rsidRPr="002E06A9">
        <w:rPr>
          <w:rFonts w:ascii="Times New Roman" w:hAnsi="Times New Roman" w:cs="Times New Roman"/>
          <w:noProof/>
          <w:sz w:val="24"/>
          <w:szCs w:val="24"/>
          <w:lang w:val="lv-LV"/>
        </w:rPr>
        <w:t xml:space="preserve"> normatīvā akt</w:t>
      </w:r>
      <w:r w:rsidR="00967BC2" w:rsidRPr="002E06A9">
        <w:rPr>
          <w:rFonts w:ascii="Times New Roman" w:hAnsi="Times New Roman" w:cs="Times New Roman"/>
          <w:noProof/>
          <w:sz w:val="24"/>
          <w:szCs w:val="24"/>
          <w:lang w:val="lv-LV"/>
        </w:rPr>
        <w:t>a</w:t>
      </w:r>
      <w:r w:rsidR="00747893" w:rsidRPr="002E06A9">
        <w:rPr>
          <w:rFonts w:ascii="Times New Roman" w:hAnsi="Times New Roman" w:cs="Times New Roman"/>
          <w:noProof/>
          <w:sz w:val="24"/>
          <w:szCs w:val="24"/>
          <w:lang w:val="lv-LV"/>
        </w:rPr>
        <w:t xml:space="preserve"> prasība</w:t>
      </w:r>
      <w:r w:rsidR="004E57C4">
        <w:rPr>
          <w:rFonts w:ascii="Times New Roman" w:hAnsi="Times New Roman" w:cs="Times New Roman"/>
          <w:noProof/>
          <w:sz w:val="24"/>
          <w:szCs w:val="24"/>
          <w:lang w:val="lv-LV"/>
        </w:rPr>
        <w:t>s izpilde</w:t>
      </w:r>
      <w:r w:rsidR="00747893" w:rsidRPr="002E06A9">
        <w:rPr>
          <w:rFonts w:ascii="Times New Roman" w:hAnsi="Times New Roman" w:cs="Times New Roman"/>
          <w:noProof/>
          <w:sz w:val="24"/>
          <w:szCs w:val="24"/>
          <w:lang w:val="lv-LV"/>
        </w:rPr>
        <w:t xml:space="preserve"> netika nodrošināta</w:t>
      </w:r>
      <w:r w:rsidR="009C7BA5" w:rsidRPr="002E06A9">
        <w:rPr>
          <w:rFonts w:ascii="Times New Roman" w:hAnsi="Times New Roman" w:cs="Times New Roman"/>
          <w:noProof/>
          <w:sz w:val="24"/>
          <w:szCs w:val="24"/>
          <w:lang w:val="lv-LV"/>
        </w:rPr>
        <w:t xml:space="preserve">, </w:t>
      </w:r>
      <w:r w:rsidR="00747893" w:rsidRPr="002E06A9">
        <w:rPr>
          <w:rFonts w:ascii="Times New Roman" w:hAnsi="Times New Roman" w:cs="Times New Roman"/>
          <w:noProof/>
          <w:sz w:val="24"/>
          <w:szCs w:val="24"/>
          <w:lang w:val="lv-LV"/>
        </w:rPr>
        <w:t>līdz brīdim, kad pārkāpums konstatēts,</w:t>
      </w:r>
      <w:r w:rsidR="00F76274" w:rsidRPr="002E06A9">
        <w:rPr>
          <w:rFonts w:ascii="Times New Roman" w:hAnsi="Times New Roman" w:cs="Times New Roman"/>
          <w:noProof/>
          <w:sz w:val="24"/>
          <w:szCs w:val="24"/>
          <w:lang w:val="lv-LV"/>
        </w:rPr>
        <w:t xml:space="preserve"> </w:t>
      </w:r>
      <w:r w:rsidR="009C7BA5" w:rsidRPr="002E06A9">
        <w:rPr>
          <w:rFonts w:ascii="Times New Roman" w:hAnsi="Times New Roman" w:cs="Times New Roman"/>
          <w:noProof/>
          <w:sz w:val="24"/>
          <w:szCs w:val="24"/>
          <w:lang w:val="lv-LV"/>
        </w:rPr>
        <w:t xml:space="preserve">ir pagājuši vairāk </w:t>
      </w:r>
      <w:r w:rsidR="00833914" w:rsidRPr="002E06A9">
        <w:rPr>
          <w:rFonts w:ascii="Times New Roman" w:hAnsi="Times New Roman" w:cs="Times New Roman"/>
          <w:noProof/>
          <w:sz w:val="24"/>
          <w:szCs w:val="24"/>
          <w:lang w:val="lv-LV"/>
        </w:rPr>
        <w:t>ne</w:t>
      </w:r>
      <w:r w:rsidR="009C7BA5" w:rsidRPr="002E06A9">
        <w:rPr>
          <w:rFonts w:ascii="Times New Roman" w:hAnsi="Times New Roman" w:cs="Times New Roman"/>
          <w:noProof/>
          <w:sz w:val="24"/>
          <w:szCs w:val="24"/>
          <w:lang w:val="lv-LV"/>
        </w:rPr>
        <w:t xml:space="preserve">kā </w:t>
      </w:r>
      <w:r w:rsidR="00833914" w:rsidRPr="002E06A9">
        <w:rPr>
          <w:rFonts w:ascii="Times New Roman" w:hAnsi="Times New Roman" w:cs="Times New Roman"/>
          <w:noProof/>
          <w:sz w:val="24"/>
          <w:szCs w:val="24"/>
          <w:lang w:val="lv-LV"/>
        </w:rPr>
        <w:t>seši</w:t>
      </w:r>
      <w:r w:rsidR="009C7BA5" w:rsidRPr="002E06A9">
        <w:rPr>
          <w:rFonts w:ascii="Times New Roman" w:hAnsi="Times New Roman" w:cs="Times New Roman"/>
          <w:noProof/>
          <w:sz w:val="24"/>
          <w:szCs w:val="24"/>
          <w:lang w:val="lv-LV"/>
        </w:rPr>
        <w:t xml:space="preserve"> mēneši. Komisija palielina IKS novērtējumu</w:t>
      </w:r>
      <w:r w:rsidR="001A28B8" w:rsidRPr="002E06A9">
        <w:rPr>
          <w:rFonts w:ascii="Times New Roman" w:hAnsi="Times New Roman" w:cs="Times New Roman"/>
          <w:noProof/>
          <w:sz w:val="24"/>
          <w:szCs w:val="24"/>
          <w:lang w:val="lv-LV"/>
        </w:rPr>
        <w:t xml:space="preserve"> par šādiem procentpunktiem </w:t>
      </w:r>
      <w:r w:rsidR="00783094" w:rsidRPr="002E06A9">
        <w:rPr>
          <w:rFonts w:ascii="Times New Roman" w:hAnsi="Times New Roman" w:cs="Times New Roman"/>
          <w:noProof/>
          <w:sz w:val="24"/>
          <w:szCs w:val="24"/>
          <w:lang w:val="lv-LV"/>
        </w:rPr>
        <w:t>par katru no IKS elementiem, attiecībā uz kuru konstatēti</w:t>
      </w:r>
      <w:r w:rsidR="006641B4" w:rsidRPr="002E06A9">
        <w:rPr>
          <w:rFonts w:ascii="Times New Roman" w:hAnsi="Times New Roman" w:cs="Times New Roman"/>
          <w:noProof/>
          <w:sz w:val="24"/>
          <w:szCs w:val="24"/>
          <w:lang w:val="lv-LV"/>
        </w:rPr>
        <w:t>e</w:t>
      </w:r>
      <w:r w:rsidR="00783094" w:rsidRPr="002E06A9">
        <w:rPr>
          <w:rFonts w:ascii="Times New Roman" w:hAnsi="Times New Roman" w:cs="Times New Roman"/>
          <w:noProof/>
          <w:sz w:val="24"/>
          <w:szCs w:val="24"/>
          <w:lang w:val="lv-LV"/>
        </w:rPr>
        <w:t xml:space="preserve"> </w:t>
      </w:r>
      <w:r w:rsidR="006641B4" w:rsidRPr="002E06A9">
        <w:rPr>
          <w:rFonts w:ascii="Times New Roman" w:hAnsi="Times New Roman" w:cs="Times New Roman"/>
          <w:noProof/>
          <w:sz w:val="24"/>
          <w:szCs w:val="24"/>
          <w:lang w:val="lv-LV"/>
        </w:rPr>
        <w:t xml:space="preserve">pārkāpumi ir </w:t>
      </w:r>
      <w:r w:rsidR="00783094" w:rsidRPr="002E06A9">
        <w:rPr>
          <w:rFonts w:ascii="Times New Roman" w:hAnsi="Times New Roman" w:cs="Times New Roman"/>
          <w:noProof/>
          <w:sz w:val="24"/>
          <w:szCs w:val="24"/>
          <w:lang w:val="lv-LV"/>
        </w:rPr>
        <w:t>ilgstoši:</w:t>
      </w:r>
    </w:p>
    <w:p w14:paraId="0C542D71" w14:textId="0DC24891" w:rsidR="006C5046" w:rsidRPr="002E06A9" w:rsidRDefault="003307C8" w:rsidP="003307C8">
      <w:pPr>
        <w:spacing w:after="0" w:line="240" w:lineRule="auto"/>
        <w:ind w:right="-1" w:firstLine="567"/>
        <w:jc w:val="both"/>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21.2.1.</w:t>
      </w:r>
      <w:r w:rsidR="009C7BA5" w:rsidRPr="002E06A9">
        <w:rPr>
          <w:rFonts w:ascii="Times New Roman" w:hAnsi="Times New Roman" w:cs="Times New Roman"/>
          <w:noProof/>
          <w:sz w:val="24"/>
          <w:szCs w:val="24"/>
          <w:lang w:val="lv-LV"/>
        </w:rPr>
        <w:t xml:space="preserve"> ja </w:t>
      </w:r>
      <w:r w:rsidR="006C5046" w:rsidRPr="002E06A9">
        <w:rPr>
          <w:rFonts w:ascii="Times New Roman" w:hAnsi="Times New Roman" w:cs="Times New Roman"/>
          <w:noProof/>
          <w:sz w:val="24"/>
          <w:szCs w:val="24"/>
          <w:lang w:val="lv-LV"/>
        </w:rPr>
        <w:t>ilgstoši pārkāpumi konstatēti attiecībā uz tādiem IKS elementiem kā risku novērtējums, riska pārvaldīšanas stratēģija un vadības kultūra, kā arī klientu izpēte un darīj</w:t>
      </w:r>
      <w:r w:rsidR="009C7BA5" w:rsidRPr="002E06A9">
        <w:rPr>
          <w:rFonts w:ascii="Times New Roman" w:hAnsi="Times New Roman" w:cs="Times New Roman"/>
          <w:noProof/>
          <w:sz w:val="24"/>
          <w:szCs w:val="24"/>
          <w:lang w:val="lv-LV"/>
        </w:rPr>
        <w:t>um</w:t>
      </w:r>
      <w:r w:rsidR="00833914" w:rsidRPr="002E06A9">
        <w:rPr>
          <w:rFonts w:ascii="Times New Roman" w:hAnsi="Times New Roman" w:cs="Times New Roman"/>
          <w:noProof/>
          <w:sz w:val="24"/>
          <w:szCs w:val="24"/>
          <w:lang w:val="lv-LV"/>
        </w:rPr>
        <w:t>u</w:t>
      </w:r>
      <w:r w:rsidR="006C5046" w:rsidRPr="002E06A9">
        <w:rPr>
          <w:rFonts w:ascii="Times New Roman" w:hAnsi="Times New Roman" w:cs="Times New Roman"/>
          <w:noProof/>
          <w:sz w:val="24"/>
          <w:szCs w:val="24"/>
          <w:lang w:val="lv-LV"/>
        </w:rPr>
        <w:t xml:space="preserve"> uzraudzības kārtība</w:t>
      </w:r>
      <w:r w:rsidR="00783094" w:rsidRPr="002E06A9">
        <w:rPr>
          <w:rFonts w:ascii="Times New Roman" w:hAnsi="Times New Roman" w:cs="Times New Roman"/>
          <w:noProof/>
          <w:sz w:val="24"/>
          <w:szCs w:val="24"/>
          <w:lang w:val="lv-LV"/>
        </w:rPr>
        <w:t xml:space="preserve">, </w:t>
      </w:r>
      <w:r w:rsidR="006C5046" w:rsidRPr="002E06A9">
        <w:rPr>
          <w:rFonts w:ascii="Times New Roman" w:hAnsi="Times New Roman" w:cs="Times New Roman"/>
          <w:noProof/>
          <w:sz w:val="24"/>
          <w:szCs w:val="24"/>
          <w:lang w:val="lv-LV"/>
        </w:rPr>
        <w:t>IKS vērtējums tiek palielināts par 2 procentpunktiem;</w:t>
      </w:r>
    </w:p>
    <w:p w14:paraId="2D615C03" w14:textId="3DE756C9" w:rsidR="00AF589C" w:rsidRPr="002E06A9" w:rsidRDefault="003307C8" w:rsidP="003307C8">
      <w:pPr>
        <w:spacing w:after="0" w:line="240" w:lineRule="auto"/>
        <w:ind w:right="-1" w:firstLine="567"/>
        <w:jc w:val="both"/>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21.2.2.</w:t>
      </w:r>
      <w:r w:rsidR="006C5046" w:rsidRPr="002E06A9">
        <w:rPr>
          <w:rFonts w:ascii="Times New Roman" w:hAnsi="Times New Roman" w:cs="Times New Roman"/>
          <w:noProof/>
          <w:sz w:val="24"/>
          <w:szCs w:val="24"/>
          <w:lang w:val="lv-LV"/>
        </w:rPr>
        <w:t xml:space="preserve"> ja ilgstoši pārkāpumi konstatēti attiecībā uz citiem IKS elementiem, IKS vērtējums tiek palielināts par 0</w:t>
      </w:r>
      <w:r w:rsidR="00833914" w:rsidRPr="002E06A9">
        <w:rPr>
          <w:rFonts w:ascii="Times New Roman" w:hAnsi="Times New Roman" w:cs="Times New Roman"/>
          <w:noProof/>
          <w:sz w:val="24"/>
          <w:szCs w:val="24"/>
          <w:lang w:val="lv-LV"/>
        </w:rPr>
        <w:t>.</w:t>
      </w:r>
      <w:r w:rsidR="006C5046" w:rsidRPr="002E06A9">
        <w:rPr>
          <w:rFonts w:ascii="Times New Roman" w:hAnsi="Times New Roman" w:cs="Times New Roman"/>
          <w:noProof/>
          <w:sz w:val="24"/>
          <w:szCs w:val="24"/>
          <w:lang w:val="lv-LV"/>
        </w:rPr>
        <w:t>5 procentpunktiem</w:t>
      </w:r>
      <w:r w:rsidR="00250D1D" w:rsidRPr="002E06A9">
        <w:rPr>
          <w:rFonts w:ascii="Times New Roman" w:hAnsi="Times New Roman" w:cs="Times New Roman"/>
          <w:noProof/>
          <w:sz w:val="24"/>
          <w:szCs w:val="24"/>
          <w:lang w:val="lv-LV"/>
        </w:rPr>
        <w:t>;</w:t>
      </w:r>
    </w:p>
    <w:p w14:paraId="39AF7396" w14:textId="68A11F30" w:rsidR="00250D1D" w:rsidRPr="002E06A9" w:rsidRDefault="003307C8" w:rsidP="003307C8">
      <w:pPr>
        <w:spacing w:after="0" w:line="240" w:lineRule="auto"/>
        <w:ind w:right="-1" w:firstLine="567"/>
        <w:jc w:val="both"/>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21.2.3.</w:t>
      </w:r>
      <w:r w:rsidR="00250D1D" w:rsidRPr="002E06A9">
        <w:rPr>
          <w:rFonts w:ascii="Times New Roman" w:hAnsi="Times New Roman" w:cs="Times New Roman"/>
          <w:noProof/>
          <w:sz w:val="24"/>
          <w:szCs w:val="24"/>
          <w:lang w:val="lv-LV"/>
        </w:rPr>
        <w:t xml:space="preserve"> ja </w:t>
      </w:r>
      <w:r w:rsidR="00FA34A3" w:rsidRPr="002E06A9">
        <w:rPr>
          <w:rFonts w:ascii="Times New Roman" w:hAnsi="Times New Roman" w:cs="Times New Roman"/>
          <w:noProof/>
          <w:sz w:val="24"/>
          <w:szCs w:val="24"/>
          <w:lang w:val="lv-LV"/>
        </w:rPr>
        <w:t>attiecībā uz IKS elementu un tā efektivitāti nav konstatēti būtiski trūkumi</w:t>
      </w:r>
      <w:r w:rsidR="00250D1D" w:rsidRPr="002E06A9">
        <w:rPr>
          <w:rFonts w:ascii="Times New Roman" w:hAnsi="Times New Roman" w:cs="Times New Roman"/>
          <w:noProof/>
          <w:sz w:val="24"/>
          <w:szCs w:val="24"/>
          <w:lang w:val="lv-LV"/>
        </w:rPr>
        <w:t xml:space="preserve">, </w:t>
      </w:r>
      <w:r w:rsidR="004C69F1" w:rsidRPr="002E06A9">
        <w:rPr>
          <w:rFonts w:ascii="Times New Roman" w:hAnsi="Times New Roman" w:cs="Times New Roman"/>
          <w:noProof/>
          <w:sz w:val="24"/>
          <w:szCs w:val="24"/>
          <w:lang w:val="lv-LV"/>
        </w:rPr>
        <w:t>pr</w:t>
      </w:r>
      <w:r w:rsidR="00B17A5E" w:rsidRPr="002E06A9">
        <w:rPr>
          <w:rFonts w:ascii="Times New Roman" w:hAnsi="Times New Roman" w:cs="Times New Roman"/>
          <w:noProof/>
          <w:sz w:val="24"/>
          <w:szCs w:val="24"/>
          <w:lang w:val="lv-LV"/>
        </w:rPr>
        <w:t>o</w:t>
      </w:r>
      <w:r w:rsidR="004C69F1" w:rsidRPr="002E06A9">
        <w:rPr>
          <w:rFonts w:ascii="Times New Roman" w:hAnsi="Times New Roman" w:cs="Times New Roman"/>
          <w:noProof/>
          <w:sz w:val="24"/>
          <w:szCs w:val="24"/>
          <w:lang w:val="lv-LV"/>
        </w:rPr>
        <w:t>cent</w:t>
      </w:r>
      <w:r w:rsidR="002E06A9">
        <w:rPr>
          <w:rFonts w:ascii="Times New Roman" w:hAnsi="Times New Roman" w:cs="Times New Roman"/>
          <w:noProof/>
          <w:sz w:val="24"/>
          <w:szCs w:val="24"/>
          <w:lang w:val="lv-LV"/>
        </w:rPr>
        <w:t>punkt</w:t>
      </w:r>
      <w:r w:rsidR="004C69F1" w:rsidRPr="002E06A9">
        <w:rPr>
          <w:rFonts w:ascii="Times New Roman" w:hAnsi="Times New Roman" w:cs="Times New Roman"/>
          <w:noProof/>
          <w:sz w:val="24"/>
          <w:szCs w:val="24"/>
          <w:lang w:val="lv-LV"/>
        </w:rPr>
        <w:t>i</w:t>
      </w:r>
      <w:r w:rsidR="00250D1D" w:rsidRPr="002E06A9">
        <w:rPr>
          <w:rFonts w:ascii="Times New Roman" w:hAnsi="Times New Roman" w:cs="Times New Roman"/>
          <w:noProof/>
          <w:sz w:val="24"/>
          <w:szCs w:val="24"/>
          <w:lang w:val="lv-LV"/>
        </w:rPr>
        <w:t xml:space="preserve"> par ilgstošumu par šo elementu netiek pieskaitīti.</w:t>
      </w:r>
    </w:p>
    <w:p w14:paraId="669D97FB" w14:textId="3D488D3D" w:rsidR="00AF589C" w:rsidRPr="002E06A9" w:rsidRDefault="00AF589C" w:rsidP="003307C8">
      <w:pPr>
        <w:spacing w:after="0" w:line="240" w:lineRule="auto"/>
        <w:ind w:right="-1" w:firstLine="567"/>
        <w:jc w:val="both"/>
        <w:rPr>
          <w:rFonts w:ascii="Times New Roman" w:hAnsi="Times New Roman" w:cs="Times New Roman"/>
          <w:noProof/>
          <w:sz w:val="24"/>
          <w:szCs w:val="24"/>
          <w:lang w:val="lv-LV"/>
        </w:rPr>
      </w:pPr>
    </w:p>
    <w:p w14:paraId="77A4EA21" w14:textId="2C9546A0" w:rsidR="003524CA" w:rsidRPr="002E06A9" w:rsidRDefault="008D3BF0" w:rsidP="003307C8">
      <w:pPr>
        <w:spacing w:after="0" w:line="240" w:lineRule="auto"/>
        <w:ind w:right="-1" w:firstLine="567"/>
        <w:jc w:val="both"/>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22</w:t>
      </w:r>
      <w:r w:rsidR="00783094" w:rsidRPr="002E06A9">
        <w:rPr>
          <w:rFonts w:ascii="Times New Roman" w:hAnsi="Times New Roman" w:cs="Times New Roman"/>
          <w:noProof/>
          <w:sz w:val="24"/>
          <w:szCs w:val="24"/>
          <w:lang w:val="lv-LV"/>
        </w:rPr>
        <w:t xml:space="preserve">. </w:t>
      </w:r>
      <w:r w:rsidR="002F33B7" w:rsidRPr="002E06A9">
        <w:rPr>
          <w:rFonts w:ascii="Times New Roman" w:hAnsi="Times New Roman" w:cs="Times New Roman"/>
          <w:noProof/>
          <w:sz w:val="24"/>
          <w:szCs w:val="24"/>
          <w:lang w:val="lv-LV"/>
        </w:rPr>
        <w:t xml:space="preserve">IKS vērtējums, kas iegūts pēc kalibrācijas veikšanas, tiek izmantots, lai noteiktu pārkāpumu </w:t>
      </w:r>
      <w:r w:rsidR="00A00C23" w:rsidRPr="002E06A9">
        <w:rPr>
          <w:rFonts w:ascii="Times New Roman" w:hAnsi="Times New Roman" w:cs="Times New Roman"/>
          <w:noProof/>
          <w:sz w:val="24"/>
          <w:szCs w:val="24"/>
          <w:lang w:val="lv-LV"/>
        </w:rPr>
        <w:t>grupu</w:t>
      </w:r>
      <w:r w:rsidR="00803E1A" w:rsidRPr="002E06A9">
        <w:rPr>
          <w:rFonts w:ascii="Times New Roman" w:hAnsi="Times New Roman" w:cs="Times New Roman"/>
          <w:noProof/>
          <w:sz w:val="24"/>
          <w:szCs w:val="24"/>
          <w:lang w:val="lv-LV"/>
        </w:rPr>
        <w:t xml:space="preserve">. </w:t>
      </w:r>
      <w:r w:rsidR="003524CA" w:rsidRPr="002E06A9">
        <w:rPr>
          <w:rFonts w:ascii="Times New Roman" w:hAnsi="Times New Roman" w:cs="Times New Roman"/>
          <w:noProof/>
          <w:sz w:val="24"/>
          <w:szCs w:val="24"/>
          <w:lang w:val="lv-LV"/>
        </w:rPr>
        <w:t>Pārkāpum</w:t>
      </w:r>
      <w:r w:rsidR="002F33B7" w:rsidRPr="002E06A9">
        <w:rPr>
          <w:rFonts w:ascii="Times New Roman" w:hAnsi="Times New Roman" w:cs="Times New Roman"/>
          <w:noProof/>
          <w:sz w:val="24"/>
          <w:szCs w:val="24"/>
          <w:lang w:val="lv-LV"/>
        </w:rPr>
        <w:t xml:space="preserve">u </w:t>
      </w:r>
      <w:r w:rsidR="00A00C23" w:rsidRPr="002E06A9">
        <w:rPr>
          <w:rFonts w:ascii="Times New Roman" w:hAnsi="Times New Roman" w:cs="Times New Roman"/>
          <w:noProof/>
          <w:sz w:val="24"/>
          <w:szCs w:val="24"/>
          <w:lang w:val="lv-LV"/>
        </w:rPr>
        <w:t>grupas</w:t>
      </w:r>
      <w:r w:rsidR="002F33B7" w:rsidRPr="002E06A9">
        <w:rPr>
          <w:rFonts w:ascii="Times New Roman" w:hAnsi="Times New Roman" w:cs="Times New Roman"/>
          <w:noProof/>
          <w:sz w:val="24"/>
          <w:szCs w:val="24"/>
          <w:lang w:val="lv-LV"/>
        </w:rPr>
        <w:t xml:space="preserve"> ir šādas</w:t>
      </w:r>
      <w:r w:rsidR="003524CA" w:rsidRPr="002E06A9">
        <w:rPr>
          <w:rFonts w:ascii="Times New Roman" w:hAnsi="Times New Roman" w:cs="Times New Roman"/>
          <w:noProof/>
          <w:sz w:val="24"/>
          <w:szCs w:val="24"/>
          <w:lang w:val="lv-LV"/>
        </w:rPr>
        <w:t>:</w:t>
      </w:r>
    </w:p>
    <w:p w14:paraId="0CB6DBC4" w14:textId="119946F4" w:rsidR="003524CA" w:rsidRPr="002E06A9" w:rsidRDefault="008D3BF0" w:rsidP="003307C8">
      <w:pPr>
        <w:spacing w:after="0" w:line="240" w:lineRule="auto"/>
        <w:ind w:right="-1" w:firstLine="567"/>
        <w:jc w:val="both"/>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22</w:t>
      </w:r>
      <w:r w:rsidR="003524CA" w:rsidRPr="002E06A9">
        <w:rPr>
          <w:rFonts w:ascii="Times New Roman" w:hAnsi="Times New Roman" w:cs="Times New Roman"/>
          <w:noProof/>
          <w:sz w:val="24"/>
          <w:szCs w:val="24"/>
          <w:lang w:val="lv-LV"/>
        </w:rPr>
        <w:t xml:space="preserve">.1. </w:t>
      </w:r>
      <w:r w:rsidR="002F33B7" w:rsidRPr="002E06A9">
        <w:rPr>
          <w:rFonts w:ascii="Times New Roman" w:hAnsi="Times New Roman" w:cs="Times New Roman"/>
          <w:noProof/>
          <w:sz w:val="24"/>
          <w:szCs w:val="24"/>
          <w:lang w:val="lv-LV"/>
        </w:rPr>
        <w:t xml:space="preserve">atbilstoša </w:t>
      </w:r>
      <w:r w:rsidR="002E06A9">
        <w:rPr>
          <w:rFonts w:ascii="Times New Roman" w:hAnsi="Times New Roman" w:cs="Times New Roman"/>
          <w:noProof/>
          <w:sz w:val="24"/>
          <w:szCs w:val="24"/>
          <w:lang w:val="lv-LV"/>
        </w:rPr>
        <w:t xml:space="preserve">noziedzīgi iegūtu līdzekļu legalizācijas un terorisma un proliferācijas finansēšanas (tālāk tekstā – </w:t>
      </w:r>
      <w:r w:rsidR="00265108" w:rsidRPr="002E06A9">
        <w:rPr>
          <w:rFonts w:ascii="Times New Roman" w:hAnsi="Times New Roman" w:cs="Times New Roman"/>
          <w:noProof/>
          <w:sz w:val="24"/>
          <w:szCs w:val="24"/>
          <w:lang w:val="lv-LV"/>
        </w:rPr>
        <w:t>NILLTPF</w:t>
      </w:r>
      <w:r w:rsidR="002E06A9">
        <w:rPr>
          <w:rFonts w:ascii="Times New Roman" w:hAnsi="Times New Roman" w:cs="Times New Roman"/>
          <w:noProof/>
          <w:sz w:val="24"/>
          <w:szCs w:val="24"/>
          <w:lang w:val="lv-LV"/>
        </w:rPr>
        <w:t>)</w:t>
      </w:r>
      <w:r w:rsidR="00265108" w:rsidRPr="002E06A9">
        <w:rPr>
          <w:rFonts w:ascii="Times New Roman" w:hAnsi="Times New Roman" w:cs="Times New Roman"/>
          <w:noProof/>
          <w:sz w:val="24"/>
          <w:szCs w:val="24"/>
          <w:lang w:val="lv-LV"/>
        </w:rPr>
        <w:t xml:space="preserve"> </w:t>
      </w:r>
      <w:r w:rsidR="002F33B7" w:rsidRPr="002E06A9">
        <w:rPr>
          <w:rFonts w:ascii="Times New Roman" w:hAnsi="Times New Roman" w:cs="Times New Roman"/>
          <w:noProof/>
          <w:sz w:val="24"/>
          <w:szCs w:val="24"/>
          <w:lang w:val="lv-LV"/>
        </w:rPr>
        <w:t>riska pārvaldīšana</w:t>
      </w:r>
      <w:r w:rsidR="006924E1" w:rsidRPr="002E06A9">
        <w:rPr>
          <w:rFonts w:ascii="Times New Roman" w:hAnsi="Times New Roman" w:cs="Times New Roman"/>
          <w:noProof/>
          <w:sz w:val="24"/>
          <w:szCs w:val="24"/>
          <w:lang w:val="lv-LV"/>
        </w:rPr>
        <w:t>, taču ir konstatēti atsevišķi pārkāpumi</w:t>
      </w:r>
      <w:r w:rsidR="001D62D5" w:rsidRPr="002E06A9">
        <w:rPr>
          <w:rFonts w:ascii="Times New Roman" w:hAnsi="Times New Roman" w:cs="Times New Roman"/>
          <w:noProof/>
          <w:sz w:val="24"/>
          <w:szCs w:val="24"/>
          <w:lang w:val="lv-LV"/>
        </w:rPr>
        <w:t>;</w:t>
      </w:r>
      <w:r w:rsidR="006924E1" w:rsidRPr="002E06A9">
        <w:rPr>
          <w:rFonts w:ascii="Times New Roman" w:hAnsi="Times New Roman" w:cs="Times New Roman"/>
          <w:noProof/>
          <w:sz w:val="24"/>
          <w:szCs w:val="24"/>
          <w:lang w:val="lv-LV"/>
        </w:rPr>
        <w:t xml:space="preserve"> </w:t>
      </w:r>
    </w:p>
    <w:p w14:paraId="5E19B7B5" w14:textId="763E4AA8" w:rsidR="003524CA" w:rsidRPr="002E06A9" w:rsidRDefault="008D3BF0" w:rsidP="003307C8">
      <w:pPr>
        <w:spacing w:after="0" w:line="240" w:lineRule="auto"/>
        <w:ind w:right="-1" w:firstLine="567"/>
        <w:jc w:val="both"/>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22</w:t>
      </w:r>
      <w:r w:rsidR="003524CA" w:rsidRPr="002E06A9">
        <w:rPr>
          <w:rFonts w:ascii="Times New Roman" w:hAnsi="Times New Roman" w:cs="Times New Roman"/>
          <w:noProof/>
          <w:sz w:val="24"/>
          <w:szCs w:val="24"/>
          <w:lang w:val="lv-LV"/>
        </w:rPr>
        <w:t xml:space="preserve">.2. </w:t>
      </w:r>
      <w:r w:rsidR="002F33B7" w:rsidRPr="002E06A9">
        <w:rPr>
          <w:rFonts w:ascii="Times New Roman" w:hAnsi="Times New Roman" w:cs="Times New Roman"/>
          <w:noProof/>
          <w:sz w:val="24"/>
          <w:szCs w:val="24"/>
          <w:lang w:val="lv-LV"/>
        </w:rPr>
        <w:t>daļēji atbilstoša</w:t>
      </w:r>
      <w:r w:rsidR="00265108" w:rsidRPr="002E06A9">
        <w:rPr>
          <w:rFonts w:ascii="Times New Roman" w:hAnsi="Times New Roman" w:cs="Times New Roman"/>
          <w:noProof/>
          <w:sz w:val="24"/>
          <w:szCs w:val="24"/>
          <w:lang w:val="lv-LV"/>
        </w:rPr>
        <w:t xml:space="preserve"> NILLTPF</w:t>
      </w:r>
      <w:r w:rsidR="002F33B7" w:rsidRPr="002E06A9">
        <w:rPr>
          <w:rFonts w:ascii="Times New Roman" w:hAnsi="Times New Roman" w:cs="Times New Roman"/>
          <w:noProof/>
          <w:sz w:val="24"/>
          <w:szCs w:val="24"/>
          <w:lang w:val="lv-LV"/>
        </w:rPr>
        <w:t xml:space="preserve"> riska pārvaldīšana</w:t>
      </w:r>
      <w:r w:rsidR="00783094" w:rsidRPr="002E06A9">
        <w:rPr>
          <w:rFonts w:ascii="Times New Roman" w:hAnsi="Times New Roman" w:cs="Times New Roman"/>
          <w:noProof/>
          <w:sz w:val="24"/>
          <w:szCs w:val="24"/>
          <w:lang w:val="lv-LV"/>
        </w:rPr>
        <w:t>;</w:t>
      </w:r>
    </w:p>
    <w:p w14:paraId="1BA97BDD" w14:textId="2A8E552B" w:rsidR="003524CA" w:rsidRPr="002E06A9" w:rsidRDefault="008D3BF0" w:rsidP="003307C8">
      <w:pPr>
        <w:spacing w:after="0" w:line="240" w:lineRule="auto"/>
        <w:ind w:right="-1" w:firstLine="567"/>
        <w:jc w:val="both"/>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22</w:t>
      </w:r>
      <w:r w:rsidR="003524CA" w:rsidRPr="002E06A9">
        <w:rPr>
          <w:rFonts w:ascii="Times New Roman" w:hAnsi="Times New Roman" w:cs="Times New Roman"/>
          <w:noProof/>
          <w:sz w:val="24"/>
          <w:szCs w:val="24"/>
          <w:lang w:val="lv-LV"/>
        </w:rPr>
        <w:t xml:space="preserve">.3. </w:t>
      </w:r>
      <w:r w:rsidR="002F33B7" w:rsidRPr="002E06A9">
        <w:rPr>
          <w:rFonts w:ascii="Times New Roman" w:hAnsi="Times New Roman" w:cs="Times New Roman"/>
          <w:noProof/>
          <w:sz w:val="24"/>
          <w:szCs w:val="24"/>
          <w:lang w:val="lv-LV"/>
        </w:rPr>
        <w:t>daļēji neatbilstoša</w:t>
      </w:r>
      <w:r w:rsidR="00265108" w:rsidRPr="002E06A9">
        <w:rPr>
          <w:rFonts w:ascii="Times New Roman" w:hAnsi="Times New Roman" w:cs="Times New Roman"/>
          <w:noProof/>
          <w:sz w:val="24"/>
          <w:szCs w:val="24"/>
          <w:lang w:val="lv-LV"/>
        </w:rPr>
        <w:t xml:space="preserve"> NILLTPF</w:t>
      </w:r>
      <w:r w:rsidR="002F33B7" w:rsidRPr="002E06A9">
        <w:rPr>
          <w:rFonts w:ascii="Times New Roman" w:hAnsi="Times New Roman" w:cs="Times New Roman"/>
          <w:noProof/>
          <w:sz w:val="24"/>
          <w:szCs w:val="24"/>
          <w:lang w:val="lv-LV"/>
        </w:rPr>
        <w:t xml:space="preserve"> riska pārvaldīšana</w:t>
      </w:r>
      <w:r w:rsidR="00783094" w:rsidRPr="002E06A9">
        <w:rPr>
          <w:rFonts w:ascii="Times New Roman" w:hAnsi="Times New Roman" w:cs="Times New Roman"/>
          <w:noProof/>
          <w:sz w:val="24"/>
          <w:szCs w:val="24"/>
          <w:lang w:val="lv-LV"/>
        </w:rPr>
        <w:t>;</w:t>
      </w:r>
    </w:p>
    <w:p w14:paraId="50019058" w14:textId="35B0B477" w:rsidR="003524CA" w:rsidRPr="002E06A9" w:rsidRDefault="008D3BF0" w:rsidP="003307C8">
      <w:pPr>
        <w:spacing w:after="0" w:line="240" w:lineRule="auto"/>
        <w:ind w:right="-1" w:firstLine="567"/>
        <w:jc w:val="both"/>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22</w:t>
      </w:r>
      <w:r w:rsidR="003524CA" w:rsidRPr="002E06A9">
        <w:rPr>
          <w:rFonts w:ascii="Times New Roman" w:hAnsi="Times New Roman" w:cs="Times New Roman"/>
          <w:noProof/>
          <w:sz w:val="24"/>
          <w:szCs w:val="24"/>
          <w:lang w:val="lv-LV"/>
        </w:rPr>
        <w:t xml:space="preserve">.4. </w:t>
      </w:r>
      <w:r w:rsidR="002F33B7" w:rsidRPr="002E06A9">
        <w:rPr>
          <w:rFonts w:ascii="Times New Roman" w:hAnsi="Times New Roman" w:cs="Times New Roman"/>
          <w:noProof/>
          <w:sz w:val="24"/>
          <w:szCs w:val="24"/>
          <w:lang w:val="lv-LV"/>
        </w:rPr>
        <w:t xml:space="preserve">neatbilstoša </w:t>
      </w:r>
      <w:r w:rsidR="00265108" w:rsidRPr="002E06A9">
        <w:rPr>
          <w:rFonts w:ascii="Times New Roman" w:hAnsi="Times New Roman" w:cs="Times New Roman"/>
          <w:noProof/>
          <w:sz w:val="24"/>
          <w:szCs w:val="24"/>
          <w:lang w:val="lv-LV"/>
        </w:rPr>
        <w:t xml:space="preserve">NILLTPF </w:t>
      </w:r>
      <w:r w:rsidR="002F33B7" w:rsidRPr="002E06A9">
        <w:rPr>
          <w:rFonts w:ascii="Times New Roman" w:hAnsi="Times New Roman" w:cs="Times New Roman"/>
          <w:noProof/>
          <w:sz w:val="24"/>
          <w:szCs w:val="24"/>
          <w:lang w:val="lv-LV"/>
        </w:rPr>
        <w:t xml:space="preserve">riska pārvaldīšana. </w:t>
      </w:r>
    </w:p>
    <w:p w14:paraId="1108322C" w14:textId="31CB4CC9" w:rsidR="002F33B7" w:rsidRPr="002E06A9" w:rsidRDefault="002F33B7" w:rsidP="003307C8">
      <w:pPr>
        <w:spacing w:after="0" w:line="240" w:lineRule="auto"/>
        <w:ind w:right="-1" w:firstLine="567"/>
        <w:jc w:val="both"/>
        <w:rPr>
          <w:rFonts w:ascii="Times New Roman" w:hAnsi="Times New Roman" w:cs="Times New Roman"/>
          <w:noProof/>
          <w:sz w:val="24"/>
          <w:szCs w:val="24"/>
          <w:lang w:val="lv-LV"/>
        </w:rPr>
      </w:pPr>
    </w:p>
    <w:p w14:paraId="5F4D9335" w14:textId="48ACD6C4" w:rsidR="00783094" w:rsidRPr="002E06A9" w:rsidRDefault="008D3BF0" w:rsidP="003307C8">
      <w:pPr>
        <w:spacing w:after="0" w:line="240" w:lineRule="auto"/>
        <w:ind w:right="-1" w:firstLine="567"/>
        <w:jc w:val="both"/>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23</w:t>
      </w:r>
      <w:r w:rsidR="00783094" w:rsidRPr="002E06A9">
        <w:rPr>
          <w:rFonts w:ascii="Times New Roman" w:hAnsi="Times New Roman" w:cs="Times New Roman"/>
          <w:noProof/>
          <w:sz w:val="24"/>
          <w:szCs w:val="24"/>
          <w:lang w:val="lv-LV"/>
        </w:rPr>
        <w:t>.</w:t>
      </w:r>
      <w:r w:rsidR="00783094" w:rsidRPr="002E06A9">
        <w:rPr>
          <w:rFonts w:ascii="Times New Roman" w:hAnsi="Times New Roman" w:cs="Times New Roman"/>
          <w:sz w:val="24"/>
          <w:szCs w:val="24"/>
          <w:lang w:val="lv-LV"/>
        </w:rPr>
        <w:t xml:space="preserve"> </w:t>
      </w:r>
      <w:r w:rsidR="00783094" w:rsidRPr="002E06A9">
        <w:rPr>
          <w:rFonts w:ascii="Times New Roman" w:hAnsi="Times New Roman" w:cs="Times New Roman"/>
          <w:noProof/>
          <w:sz w:val="24"/>
          <w:szCs w:val="24"/>
          <w:lang w:val="lv-LV"/>
        </w:rPr>
        <w:t>Nosakot piemērojamās sankcijas veidu, ņem vērā pārkāpumu grupu</w:t>
      </w:r>
      <w:r w:rsidR="00833914" w:rsidRPr="002E06A9">
        <w:rPr>
          <w:rFonts w:ascii="Times New Roman" w:hAnsi="Times New Roman" w:cs="Times New Roman"/>
          <w:noProof/>
          <w:sz w:val="24"/>
          <w:szCs w:val="24"/>
          <w:lang w:val="lv-LV"/>
        </w:rPr>
        <w:t>,</w:t>
      </w:r>
      <w:r w:rsidR="00783094" w:rsidRPr="002E06A9">
        <w:rPr>
          <w:rFonts w:ascii="Times New Roman" w:hAnsi="Times New Roman" w:cs="Times New Roman"/>
          <w:noProof/>
          <w:sz w:val="24"/>
          <w:szCs w:val="24"/>
          <w:lang w:val="lv-LV"/>
        </w:rPr>
        <w:t xml:space="preserve"> kurā ietilpst izdarītais pārkāpums, kā arī šādus nosacījumus: </w:t>
      </w:r>
    </w:p>
    <w:p w14:paraId="640BB22C" w14:textId="77777777" w:rsidR="00A00C23" w:rsidRPr="002E06A9" w:rsidRDefault="00A00C23" w:rsidP="003307C8">
      <w:pPr>
        <w:spacing w:after="0" w:line="240" w:lineRule="auto"/>
        <w:ind w:right="-1" w:firstLine="567"/>
        <w:jc w:val="both"/>
        <w:rPr>
          <w:rFonts w:ascii="Times New Roman" w:hAnsi="Times New Roman" w:cs="Times New Roman"/>
          <w:noProof/>
          <w:sz w:val="24"/>
          <w:szCs w:val="24"/>
          <w:lang w:val="lv-LV"/>
        </w:rPr>
      </w:pPr>
    </w:p>
    <w:tbl>
      <w:tblPr>
        <w:tblStyle w:val="TableGrid"/>
        <w:tblW w:w="0" w:type="auto"/>
        <w:tblLook w:val="04A0" w:firstRow="1" w:lastRow="0" w:firstColumn="1" w:lastColumn="0" w:noHBand="0" w:noVBand="1"/>
      </w:tblPr>
      <w:tblGrid>
        <w:gridCol w:w="2265"/>
        <w:gridCol w:w="2265"/>
        <w:gridCol w:w="2265"/>
        <w:gridCol w:w="2265"/>
      </w:tblGrid>
      <w:tr w:rsidR="002F33B7" w:rsidRPr="004E57C4" w14:paraId="71D69A88" w14:textId="77777777" w:rsidTr="2514D84B">
        <w:tc>
          <w:tcPr>
            <w:tcW w:w="2265" w:type="dxa"/>
          </w:tcPr>
          <w:p w14:paraId="4F4FF01D" w14:textId="57362293" w:rsidR="005F10E6" w:rsidRPr="002E06A9" w:rsidRDefault="00AB4909" w:rsidP="003307C8">
            <w:pPr>
              <w:ind w:right="-1"/>
              <w:jc w:val="center"/>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 xml:space="preserve">Atbilstoša </w:t>
            </w:r>
            <w:r w:rsidR="00265108" w:rsidRPr="002E06A9">
              <w:rPr>
                <w:rFonts w:ascii="Times New Roman" w:hAnsi="Times New Roman" w:cs="Times New Roman"/>
                <w:b/>
                <w:bCs/>
                <w:noProof/>
                <w:sz w:val="24"/>
                <w:szCs w:val="24"/>
                <w:lang w:val="lv-LV"/>
              </w:rPr>
              <w:t xml:space="preserve">NILLTPF </w:t>
            </w:r>
            <w:r w:rsidRPr="002E06A9">
              <w:rPr>
                <w:rFonts w:ascii="Times New Roman" w:hAnsi="Times New Roman" w:cs="Times New Roman"/>
                <w:b/>
                <w:bCs/>
                <w:noProof/>
                <w:sz w:val="24"/>
                <w:szCs w:val="24"/>
                <w:lang w:val="lv-LV"/>
              </w:rPr>
              <w:t>riska pārvaldīšana</w:t>
            </w:r>
            <w:r w:rsidR="005F10E6" w:rsidRPr="002E06A9">
              <w:rPr>
                <w:rFonts w:ascii="Times New Roman" w:hAnsi="Times New Roman" w:cs="Times New Roman"/>
                <w:b/>
                <w:bCs/>
                <w:noProof/>
                <w:sz w:val="24"/>
                <w:szCs w:val="24"/>
                <w:lang w:val="lv-LV"/>
              </w:rPr>
              <w:t xml:space="preserve">, taču ir konstatēti </w:t>
            </w:r>
            <w:r w:rsidR="005F10E6" w:rsidRPr="002E06A9">
              <w:rPr>
                <w:rFonts w:ascii="Times New Roman" w:hAnsi="Times New Roman" w:cs="Times New Roman"/>
                <w:b/>
                <w:bCs/>
                <w:noProof/>
                <w:sz w:val="24"/>
                <w:szCs w:val="24"/>
                <w:lang w:val="lv-LV"/>
              </w:rPr>
              <w:lastRenderedPageBreak/>
              <w:t>atsevišķi pārkāpum</w:t>
            </w:r>
            <w:r w:rsidR="0087200E" w:rsidRPr="002E06A9">
              <w:rPr>
                <w:rFonts w:ascii="Times New Roman" w:hAnsi="Times New Roman" w:cs="Times New Roman"/>
                <w:b/>
                <w:bCs/>
                <w:noProof/>
                <w:sz w:val="24"/>
                <w:szCs w:val="24"/>
                <w:lang w:val="lv-LV"/>
              </w:rPr>
              <w:t>i</w:t>
            </w:r>
          </w:p>
        </w:tc>
        <w:tc>
          <w:tcPr>
            <w:tcW w:w="2265" w:type="dxa"/>
          </w:tcPr>
          <w:p w14:paraId="48BB696B" w14:textId="358D7B1E" w:rsidR="002F33B7" w:rsidRPr="002E06A9" w:rsidRDefault="00AB4909" w:rsidP="003307C8">
            <w:pPr>
              <w:ind w:right="-1"/>
              <w:jc w:val="center"/>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lastRenderedPageBreak/>
              <w:t xml:space="preserve">Daļēji atbilstoša </w:t>
            </w:r>
            <w:r w:rsidR="00265108" w:rsidRPr="002E06A9">
              <w:rPr>
                <w:rFonts w:ascii="Times New Roman" w:hAnsi="Times New Roman" w:cs="Times New Roman"/>
                <w:b/>
                <w:bCs/>
                <w:noProof/>
                <w:sz w:val="24"/>
                <w:szCs w:val="24"/>
                <w:lang w:val="lv-LV"/>
              </w:rPr>
              <w:t xml:space="preserve">NILLTPF </w:t>
            </w:r>
            <w:r w:rsidRPr="002E06A9">
              <w:rPr>
                <w:rFonts w:ascii="Times New Roman" w:hAnsi="Times New Roman" w:cs="Times New Roman"/>
                <w:b/>
                <w:bCs/>
                <w:noProof/>
                <w:sz w:val="24"/>
                <w:szCs w:val="24"/>
                <w:lang w:val="lv-LV"/>
              </w:rPr>
              <w:t>riska pārvaldīšana</w:t>
            </w:r>
          </w:p>
        </w:tc>
        <w:tc>
          <w:tcPr>
            <w:tcW w:w="2265" w:type="dxa"/>
          </w:tcPr>
          <w:p w14:paraId="58C80264" w14:textId="0FB8FD1A" w:rsidR="00AB4909" w:rsidRPr="002E06A9" w:rsidRDefault="00AB4909" w:rsidP="003307C8">
            <w:pPr>
              <w:ind w:right="-1"/>
              <w:jc w:val="center"/>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 xml:space="preserve">Daļēji neatbilstoša </w:t>
            </w:r>
            <w:r w:rsidR="00265108" w:rsidRPr="002E06A9">
              <w:rPr>
                <w:rFonts w:ascii="Times New Roman" w:hAnsi="Times New Roman" w:cs="Times New Roman"/>
                <w:b/>
                <w:bCs/>
                <w:noProof/>
                <w:sz w:val="24"/>
                <w:szCs w:val="24"/>
                <w:lang w:val="lv-LV"/>
              </w:rPr>
              <w:t xml:space="preserve">NILLTPF </w:t>
            </w:r>
            <w:r w:rsidRPr="002E06A9">
              <w:rPr>
                <w:rFonts w:ascii="Times New Roman" w:hAnsi="Times New Roman" w:cs="Times New Roman"/>
                <w:b/>
                <w:bCs/>
                <w:noProof/>
                <w:sz w:val="24"/>
                <w:szCs w:val="24"/>
                <w:lang w:val="lv-LV"/>
              </w:rPr>
              <w:t>riska pārvaldīšana</w:t>
            </w:r>
          </w:p>
        </w:tc>
        <w:tc>
          <w:tcPr>
            <w:tcW w:w="2265" w:type="dxa"/>
          </w:tcPr>
          <w:p w14:paraId="0C108BFA" w14:textId="46D281B2" w:rsidR="002F33B7" w:rsidRPr="002E06A9" w:rsidRDefault="00AB4909" w:rsidP="003307C8">
            <w:pPr>
              <w:ind w:right="-1"/>
              <w:jc w:val="center"/>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Neatbilstoša</w:t>
            </w:r>
            <w:r w:rsidR="00265108" w:rsidRPr="002E06A9">
              <w:rPr>
                <w:rFonts w:ascii="Times New Roman" w:hAnsi="Times New Roman" w:cs="Times New Roman"/>
                <w:b/>
                <w:bCs/>
                <w:noProof/>
                <w:sz w:val="24"/>
                <w:szCs w:val="24"/>
                <w:lang w:val="lv-LV"/>
              </w:rPr>
              <w:t xml:space="preserve"> NILLTPF</w:t>
            </w:r>
            <w:r w:rsidRPr="002E06A9">
              <w:rPr>
                <w:rFonts w:ascii="Times New Roman" w:hAnsi="Times New Roman" w:cs="Times New Roman"/>
                <w:b/>
                <w:bCs/>
                <w:noProof/>
                <w:sz w:val="24"/>
                <w:szCs w:val="24"/>
                <w:lang w:val="lv-LV"/>
              </w:rPr>
              <w:t xml:space="preserve"> riska pārvaldīšana</w:t>
            </w:r>
          </w:p>
        </w:tc>
      </w:tr>
      <w:tr w:rsidR="002F33B7" w:rsidRPr="004E57C4" w14:paraId="220A6FBC" w14:textId="77777777" w:rsidTr="2514D84B">
        <w:tc>
          <w:tcPr>
            <w:tcW w:w="2265" w:type="dxa"/>
          </w:tcPr>
          <w:p w14:paraId="50F353C2" w14:textId="223C9241" w:rsidR="002F33B7" w:rsidRPr="002E06A9" w:rsidRDefault="002F33B7" w:rsidP="002E06A9">
            <w:pPr>
              <w:ind w:right="-1"/>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Publisks paziņojums, norādot par pārkāpumu atbildīgo fizisko vai juridisko personu un informējot par pārkāpuma būtību</w:t>
            </w:r>
          </w:p>
          <w:p w14:paraId="21E1192A" w14:textId="77777777" w:rsidR="002F33B7" w:rsidRPr="002E06A9" w:rsidRDefault="002F33B7" w:rsidP="002E06A9">
            <w:pPr>
              <w:ind w:right="-1"/>
              <w:rPr>
                <w:rFonts w:ascii="Times New Roman" w:hAnsi="Times New Roman" w:cs="Times New Roman"/>
                <w:noProof/>
                <w:sz w:val="24"/>
                <w:szCs w:val="24"/>
                <w:lang w:val="lv-LV"/>
              </w:rPr>
            </w:pPr>
          </w:p>
          <w:p w14:paraId="538F1202" w14:textId="27749B05"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Sankciju piemēro, ja </w:t>
            </w:r>
            <w:r w:rsidR="00833914" w:rsidRPr="002E06A9">
              <w:rPr>
                <w:rFonts w:ascii="Times New Roman" w:hAnsi="Times New Roman" w:cs="Times New Roman"/>
                <w:noProof/>
                <w:sz w:val="24"/>
                <w:szCs w:val="24"/>
                <w:lang w:val="lv-LV"/>
              </w:rPr>
              <w:t xml:space="preserve">ir </w:t>
            </w:r>
            <w:r w:rsidRPr="002E06A9">
              <w:rPr>
                <w:rFonts w:ascii="Times New Roman" w:hAnsi="Times New Roman" w:cs="Times New Roman"/>
                <w:noProof/>
                <w:sz w:val="24"/>
                <w:szCs w:val="24"/>
                <w:lang w:val="lv-LV"/>
              </w:rPr>
              <w:t>izpild</w:t>
            </w:r>
            <w:r w:rsidR="00833914" w:rsidRPr="002E06A9">
              <w:rPr>
                <w:rFonts w:ascii="Times New Roman" w:hAnsi="Times New Roman" w:cs="Times New Roman"/>
                <w:noProof/>
                <w:sz w:val="24"/>
                <w:szCs w:val="24"/>
                <w:lang w:val="lv-LV"/>
              </w:rPr>
              <w:t>īti</w:t>
            </w:r>
            <w:r w:rsidRPr="002E06A9">
              <w:rPr>
                <w:rFonts w:ascii="Times New Roman" w:hAnsi="Times New Roman" w:cs="Times New Roman"/>
                <w:noProof/>
                <w:sz w:val="24"/>
                <w:szCs w:val="24"/>
                <w:lang w:val="lv-LV"/>
              </w:rPr>
              <w:t xml:space="preserve"> visi šie nosacījumi:</w:t>
            </w:r>
          </w:p>
          <w:p w14:paraId="32B2C7F2" w14:textId="55009829"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1) netiek konstatēti </w:t>
            </w:r>
            <w:r w:rsidR="00B77B2B" w:rsidRPr="002E06A9">
              <w:rPr>
                <w:rFonts w:ascii="Times New Roman" w:hAnsi="Times New Roman" w:cs="Times New Roman"/>
                <w:noProof/>
                <w:sz w:val="24"/>
                <w:szCs w:val="24"/>
                <w:lang w:val="lv-LV"/>
              </w:rPr>
              <w:t xml:space="preserve">atbildību      </w:t>
            </w:r>
            <w:r w:rsidRPr="002E06A9">
              <w:rPr>
                <w:rFonts w:ascii="Times New Roman" w:hAnsi="Times New Roman" w:cs="Times New Roman"/>
                <w:noProof/>
                <w:sz w:val="24"/>
                <w:szCs w:val="24"/>
                <w:lang w:val="lv-LV"/>
              </w:rPr>
              <w:t>pastiprinošie apstākļi un nav iestājušās negatīvās sekas;</w:t>
            </w:r>
          </w:p>
          <w:p w14:paraId="0FAD5400" w14:textId="199FDAA1"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 pārkāpums izdarīts pirmo reizi (nav atkārtots);</w:t>
            </w:r>
          </w:p>
          <w:p w14:paraId="077C499D" w14:textId="32F090AE" w:rsidR="002F33B7" w:rsidRPr="004E57C4"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3) pārkāpums</w:t>
            </w:r>
            <w:r w:rsidR="00B50F4D" w:rsidRPr="002E06A9">
              <w:rPr>
                <w:rFonts w:ascii="Times New Roman" w:hAnsi="Times New Roman" w:cs="Times New Roman"/>
                <w:noProof/>
                <w:sz w:val="24"/>
                <w:szCs w:val="24"/>
                <w:lang w:val="lv-LV"/>
              </w:rPr>
              <w:t xml:space="preserve"> ir</w:t>
            </w:r>
            <w:r w:rsidRPr="002E06A9">
              <w:rPr>
                <w:rFonts w:ascii="Times New Roman" w:hAnsi="Times New Roman" w:cs="Times New Roman"/>
                <w:noProof/>
                <w:sz w:val="24"/>
                <w:szCs w:val="24"/>
                <w:lang w:val="lv-LV"/>
              </w:rPr>
              <w:t xml:space="preserve"> novērsts līdz lēmuma pieņemšanas dienai</w:t>
            </w:r>
            <w:r w:rsidR="0093792F" w:rsidRPr="002E06A9">
              <w:rPr>
                <w:rFonts w:ascii="Times New Roman" w:hAnsi="Times New Roman" w:cs="Times New Roman"/>
                <w:noProof/>
                <w:sz w:val="24"/>
                <w:szCs w:val="24"/>
                <w:lang w:val="lv-LV"/>
              </w:rPr>
              <w:t xml:space="preserve"> un ir veiktas darbības, lai novērstu pārkāpuma atkārtošanos</w:t>
            </w:r>
            <w:r w:rsidRPr="002E06A9">
              <w:rPr>
                <w:rFonts w:ascii="Times New Roman" w:hAnsi="Times New Roman" w:cs="Times New Roman"/>
                <w:noProof/>
                <w:sz w:val="24"/>
                <w:szCs w:val="24"/>
                <w:lang w:val="lv-LV"/>
              </w:rPr>
              <w:t>.</w:t>
            </w:r>
          </w:p>
        </w:tc>
        <w:tc>
          <w:tcPr>
            <w:tcW w:w="2265" w:type="dxa"/>
          </w:tcPr>
          <w:p w14:paraId="4620B5B2" w14:textId="7FFD1914" w:rsidR="002F33B7" w:rsidRPr="002E06A9" w:rsidRDefault="002F33B7" w:rsidP="002E06A9">
            <w:pPr>
              <w:ind w:right="-1"/>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Publisks paziņojums, norādot par pārkāpumu atbildīgo fizisko vai juridisko personu un informējot par pārkāpuma būtību</w:t>
            </w:r>
          </w:p>
          <w:p w14:paraId="6FE74733" w14:textId="77777777" w:rsidR="002F33B7" w:rsidRPr="002E06A9" w:rsidRDefault="002F33B7" w:rsidP="002E06A9">
            <w:pPr>
              <w:ind w:right="-1"/>
              <w:rPr>
                <w:rFonts w:ascii="Times New Roman" w:hAnsi="Times New Roman" w:cs="Times New Roman"/>
                <w:noProof/>
                <w:sz w:val="24"/>
                <w:szCs w:val="24"/>
                <w:lang w:val="lv-LV"/>
              </w:rPr>
            </w:pPr>
          </w:p>
          <w:p w14:paraId="16A3720E" w14:textId="1D22739F"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Sankciju piemēro, ja </w:t>
            </w:r>
            <w:r w:rsidR="00833914" w:rsidRPr="002E06A9">
              <w:rPr>
                <w:rFonts w:ascii="Times New Roman" w:hAnsi="Times New Roman" w:cs="Times New Roman"/>
                <w:noProof/>
                <w:sz w:val="24"/>
                <w:szCs w:val="24"/>
                <w:lang w:val="lv-LV"/>
              </w:rPr>
              <w:t xml:space="preserve">ir </w:t>
            </w:r>
            <w:r w:rsidRPr="002E06A9">
              <w:rPr>
                <w:rFonts w:ascii="Times New Roman" w:hAnsi="Times New Roman" w:cs="Times New Roman"/>
                <w:noProof/>
                <w:sz w:val="24"/>
                <w:szCs w:val="24"/>
                <w:lang w:val="lv-LV"/>
              </w:rPr>
              <w:t>izpild</w:t>
            </w:r>
            <w:r w:rsidR="00833914" w:rsidRPr="002E06A9">
              <w:rPr>
                <w:rFonts w:ascii="Times New Roman" w:hAnsi="Times New Roman" w:cs="Times New Roman"/>
                <w:noProof/>
                <w:sz w:val="24"/>
                <w:szCs w:val="24"/>
                <w:lang w:val="lv-LV"/>
              </w:rPr>
              <w:t>īti</w:t>
            </w:r>
            <w:r w:rsidRPr="002E06A9">
              <w:rPr>
                <w:rFonts w:ascii="Times New Roman" w:hAnsi="Times New Roman" w:cs="Times New Roman"/>
                <w:noProof/>
                <w:sz w:val="24"/>
                <w:szCs w:val="24"/>
                <w:lang w:val="lv-LV"/>
              </w:rPr>
              <w:t xml:space="preserve"> visi šie nosacījumi:</w:t>
            </w:r>
          </w:p>
          <w:p w14:paraId="175B46C0" w14:textId="544A52ED"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1) netiek konstatēti </w:t>
            </w:r>
            <w:r w:rsidR="00B77B2B" w:rsidRPr="002E06A9">
              <w:rPr>
                <w:rFonts w:ascii="Times New Roman" w:hAnsi="Times New Roman" w:cs="Times New Roman"/>
                <w:noProof/>
                <w:sz w:val="24"/>
                <w:szCs w:val="24"/>
                <w:lang w:val="lv-LV"/>
              </w:rPr>
              <w:t>atbildību</w:t>
            </w:r>
            <w:r w:rsidR="007B4B7B">
              <w:rPr>
                <w:rFonts w:ascii="Times New Roman" w:hAnsi="Times New Roman" w:cs="Times New Roman"/>
                <w:noProof/>
                <w:sz w:val="24"/>
                <w:szCs w:val="24"/>
                <w:lang w:val="lv-LV"/>
              </w:rPr>
              <w:t xml:space="preserve"> </w:t>
            </w:r>
            <w:r w:rsidRPr="002E06A9">
              <w:rPr>
                <w:rFonts w:ascii="Times New Roman" w:hAnsi="Times New Roman" w:cs="Times New Roman"/>
                <w:noProof/>
                <w:sz w:val="24"/>
                <w:szCs w:val="24"/>
                <w:lang w:val="lv-LV"/>
              </w:rPr>
              <w:t>pastiprinošie apstākļi un nav iestājušās negatīvās sekas;</w:t>
            </w:r>
          </w:p>
          <w:p w14:paraId="23B5E80D" w14:textId="2586EAA8"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 pārkāpums izdarīts pirmo reizi (nav atkārtots);</w:t>
            </w:r>
          </w:p>
          <w:p w14:paraId="14940C53" w14:textId="276A56DF"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3) pārkāpums</w:t>
            </w:r>
            <w:r w:rsidR="00B50F4D" w:rsidRPr="002E06A9">
              <w:rPr>
                <w:rFonts w:ascii="Times New Roman" w:hAnsi="Times New Roman" w:cs="Times New Roman"/>
                <w:noProof/>
                <w:sz w:val="24"/>
                <w:szCs w:val="24"/>
                <w:lang w:val="lv-LV"/>
              </w:rPr>
              <w:t xml:space="preserve"> ir</w:t>
            </w:r>
            <w:r w:rsidRPr="002E06A9">
              <w:rPr>
                <w:rFonts w:ascii="Times New Roman" w:hAnsi="Times New Roman" w:cs="Times New Roman"/>
                <w:noProof/>
                <w:sz w:val="24"/>
                <w:szCs w:val="24"/>
                <w:lang w:val="lv-LV"/>
              </w:rPr>
              <w:t xml:space="preserve"> novērsts līdz lēmuma pieņemšanas dienai</w:t>
            </w:r>
            <w:r w:rsidR="0093792F" w:rsidRPr="002E06A9">
              <w:rPr>
                <w:rFonts w:ascii="Times New Roman" w:hAnsi="Times New Roman" w:cs="Times New Roman"/>
                <w:noProof/>
                <w:sz w:val="24"/>
                <w:szCs w:val="24"/>
                <w:lang w:val="lv-LV"/>
              </w:rPr>
              <w:t xml:space="preserve"> un ir veiktas darbības, lai novērstu pārkāpuma atkārtošanos.</w:t>
            </w:r>
          </w:p>
        </w:tc>
        <w:tc>
          <w:tcPr>
            <w:tcW w:w="2265" w:type="dxa"/>
          </w:tcPr>
          <w:p w14:paraId="0EA97837" w14:textId="40434647"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b/>
                <w:bCs/>
                <w:noProof/>
                <w:sz w:val="24"/>
                <w:szCs w:val="24"/>
                <w:lang w:val="lv-LV"/>
              </w:rPr>
              <w:t>Brīdinājums</w:t>
            </w:r>
          </w:p>
          <w:p w14:paraId="167581F7" w14:textId="77777777" w:rsidR="002F33B7" w:rsidRPr="002E06A9" w:rsidRDefault="002F33B7" w:rsidP="002E06A9">
            <w:pPr>
              <w:ind w:right="-1"/>
              <w:rPr>
                <w:rFonts w:ascii="Times New Roman" w:hAnsi="Times New Roman" w:cs="Times New Roman"/>
                <w:noProof/>
                <w:sz w:val="24"/>
                <w:szCs w:val="24"/>
                <w:lang w:val="lv-LV"/>
              </w:rPr>
            </w:pPr>
          </w:p>
          <w:p w14:paraId="3507AC1C" w14:textId="7924EF16"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Sankciju piemēro, ja </w:t>
            </w:r>
            <w:r w:rsidR="00833914" w:rsidRPr="002E06A9">
              <w:rPr>
                <w:rFonts w:ascii="Times New Roman" w:hAnsi="Times New Roman" w:cs="Times New Roman"/>
                <w:noProof/>
                <w:sz w:val="24"/>
                <w:szCs w:val="24"/>
                <w:lang w:val="lv-LV"/>
              </w:rPr>
              <w:t xml:space="preserve">ir </w:t>
            </w:r>
            <w:r w:rsidRPr="002E06A9">
              <w:rPr>
                <w:rFonts w:ascii="Times New Roman" w:hAnsi="Times New Roman" w:cs="Times New Roman"/>
                <w:noProof/>
                <w:sz w:val="24"/>
                <w:szCs w:val="24"/>
                <w:lang w:val="lv-LV"/>
              </w:rPr>
              <w:t>izpild</w:t>
            </w:r>
            <w:r w:rsidR="00833914" w:rsidRPr="002E06A9">
              <w:rPr>
                <w:rFonts w:ascii="Times New Roman" w:hAnsi="Times New Roman" w:cs="Times New Roman"/>
                <w:noProof/>
                <w:sz w:val="24"/>
                <w:szCs w:val="24"/>
                <w:lang w:val="lv-LV"/>
              </w:rPr>
              <w:t>īti</w:t>
            </w:r>
            <w:r w:rsidRPr="002E06A9">
              <w:rPr>
                <w:rFonts w:ascii="Times New Roman" w:hAnsi="Times New Roman" w:cs="Times New Roman"/>
                <w:noProof/>
                <w:sz w:val="24"/>
                <w:szCs w:val="24"/>
                <w:lang w:val="lv-LV"/>
              </w:rPr>
              <w:t xml:space="preserve"> visi šie nosacījumi:</w:t>
            </w:r>
          </w:p>
          <w:p w14:paraId="02627DAD" w14:textId="0E31D13C"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1) persona pirms pārbaudes pati </w:t>
            </w:r>
            <w:r w:rsidR="00833914" w:rsidRPr="002E06A9">
              <w:rPr>
                <w:rFonts w:ascii="Times New Roman" w:hAnsi="Times New Roman" w:cs="Times New Roman"/>
                <w:noProof/>
                <w:sz w:val="24"/>
                <w:szCs w:val="24"/>
                <w:lang w:val="lv-LV"/>
              </w:rPr>
              <w:t xml:space="preserve">ir </w:t>
            </w:r>
            <w:r w:rsidRPr="002E06A9">
              <w:rPr>
                <w:rFonts w:ascii="Times New Roman" w:hAnsi="Times New Roman" w:cs="Times New Roman"/>
                <w:noProof/>
                <w:sz w:val="24"/>
                <w:szCs w:val="24"/>
                <w:lang w:val="lv-LV"/>
              </w:rPr>
              <w:t>informējusi Komisiju par pārkāpumu;</w:t>
            </w:r>
          </w:p>
          <w:p w14:paraId="177BFE9D" w14:textId="6760B052"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2) netiek konstatēti </w:t>
            </w:r>
            <w:r w:rsidR="0093792F" w:rsidRPr="002E06A9">
              <w:rPr>
                <w:rFonts w:ascii="Times New Roman" w:hAnsi="Times New Roman" w:cs="Times New Roman"/>
                <w:noProof/>
                <w:sz w:val="24"/>
                <w:szCs w:val="24"/>
                <w:lang w:val="lv-LV"/>
              </w:rPr>
              <w:t>atbildību</w:t>
            </w:r>
            <w:r w:rsidRPr="002E06A9">
              <w:rPr>
                <w:rFonts w:ascii="Times New Roman" w:hAnsi="Times New Roman" w:cs="Times New Roman"/>
                <w:noProof/>
                <w:sz w:val="24"/>
                <w:szCs w:val="24"/>
                <w:lang w:val="lv-LV"/>
              </w:rPr>
              <w:t xml:space="preserve"> pastiprinošie apstākļi un nav iestājušās negatīvās sekas;</w:t>
            </w:r>
          </w:p>
          <w:p w14:paraId="0AE37953" w14:textId="65AB012D"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3) pārkāpums izdarīts pirmo reizi (nav atkārtots);</w:t>
            </w:r>
          </w:p>
          <w:p w14:paraId="53B216AE" w14:textId="070DFB8D" w:rsidR="002F33B7" w:rsidRPr="004E57C4"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4) pārkāpums ir novērsts </w:t>
            </w:r>
            <w:r w:rsidR="00036E74" w:rsidRPr="002E06A9">
              <w:rPr>
                <w:rFonts w:ascii="Times New Roman" w:hAnsi="Times New Roman" w:cs="Times New Roman"/>
                <w:noProof/>
                <w:sz w:val="24"/>
                <w:szCs w:val="24"/>
                <w:lang w:val="lv-LV"/>
              </w:rPr>
              <w:t xml:space="preserve">līdz lēmuma pieņemšanas dienai </w:t>
            </w:r>
            <w:r w:rsidRPr="002E06A9">
              <w:rPr>
                <w:rFonts w:ascii="Times New Roman" w:hAnsi="Times New Roman" w:cs="Times New Roman"/>
                <w:noProof/>
                <w:sz w:val="24"/>
                <w:szCs w:val="24"/>
                <w:lang w:val="lv-LV"/>
              </w:rPr>
              <w:t>un ir veiktas darbības, lai novērstu pārkāpuma atkārtošanos.</w:t>
            </w:r>
          </w:p>
        </w:tc>
        <w:tc>
          <w:tcPr>
            <w:tcW w:w="2265" w:type="dxa"/>
          </w:tcPr>
          <w:p w14:paraId="721CED85" w14:textId="4EE0A5B6"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b/>
                <w:bCs/>
                <w:noProof/>
                <w:sz w:val="24"/>
                <w:szCs w:val="24"/>
                <w:lang w:val="lv-LV"/>
              </w:rPr>
              <w:t>Brīdinājums</w:t>
            </w:r>
          </w:p>
          <w:p w14:paraId="5AD0FF20" w14:textId="77777777" w:rsidR="002F33B7" w:rsidRPr="002E06A9" w:rsidRDefault="002F33B7" w:rsidP="002E06A9">
            <w:pPr>
              <w:ind w:right="-1"/>
              <w:rPr>
                <w:rFonts w:ascii="Times New Roman" w:hAnsi="Times New Roman" w:cs="Times New Roman"/>
                <w:noProof/>
                <w:sz w:val="24"/>
                <w:szCs w:val="24"/>
                <w:lang w:val="lv-LV"/>
              </w:rPr>
            </w:pPr>
          </w:p>
          <w:p w14:paraId="1ED8598D" w14:textId="0568B45A"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Sankciju piemēro, ja </w:t>
            </w:r>
            <w:r w:rsidR="00833914" w:rsidRPr="002E06A9">
              <w:rPr>
                <w:rFonts w:ascii="Times New Roman" w:hAnsi="Times New Roman" w:cs="Times New Roman"/>
                <w:noProof/>
                <w:sz w:val="24"/>
                <w:szCs w:val="24"/>
                <w:lang w:val="lv-LV"/>
              </w:rPr>
              <w:t xml:space="preserve">ir </w:t>
            </w:r>
            <w:r w:rsidRPr="002E06A9">
              <w:rPr>
                <w:rFonts w:ascii="Times New Roman" w:hAnsi="Times New Roman" w:cs="Times New Roman"/>
                <w:noProof/>
                <w:sz w:val="24"/>
                <w:szCs w:val="24"/>
                <w:lang w:val="lv-LV"/>
              </w:rPr>
              <w:t>izpild</w:t>
            </w:r>
            <w:r w:rsidR="00833914" w:rsidRPr="002E06A9">
              <w:rPr>
                <w:rFonts w:ascii="Times New Roman" w:hAnsi="Times New Roman" w:cs="Times New Roman"/>
                <w:noProof/>
                <w:sz w:val="24"/>
                <w:szCs w:val="24"/>
                <w:lang w:val="lv-LV"/>
              </w:rPr>
              <w:t>īti</w:t>
            </w:r>
            <w:r w:rsidRPr="002E06A9">
              <w:rPr>
                <w:rFonts w:ascii="Times New Roman" w:hAnsi="Times New Roman" w:cs="Times New Roman"/>
                <w:noProof/>
                <w:sz w:val="24"/>
                <w:szCs w:val="24"/>
                <w:lang w:val="lv-LV"/>
              </w:rPr>
              <w:t xml:space="preserve"> visi šie nosacījumi:</w:t>
            </w:r>
          </w:p>
          <w:p w14:paraId="6CF0316A" w14:textId="4FC786ED"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1) persona pirms pārbaudes pati </w:t>
            </w:r>
            <w:r w:rsidR="00833914" w:rsidRPr="002E06A9">
              <w:rPr>
                <w:rFonts w:ascii="Times New Roman" w:hAnsi="Times New Roman" w:cs="Times New Roman"/>
                <w:noProof/>
                <w:sz w:val="24"/>
                <w:szCs w:val="24"/>
                <w:lang w:val="lv-LV"/>
              </w:rPr>
              <w:t xml:space="preserve">ir </w:t>
            </w:r>
            <w:r w:rsidRPr="002E06A9">
              <w:rPr>
                <w:rFonts w:ascii="Times New Roman" w:hAnsi="Times New Roman" w:cs="Times New Roman"/>
                <w:noProof/>
                <w:sz w:val="24"/>
                <w:szCs w:val="24"/>
                <w:lang w:val="lv-LV"/>
              </w:rPr>
              <w:t>informējusi Komisiju par pārkāpumu;</w:t>
            </w:r>
          </w:p>
          <w:p w14:paraId="55A49C61" w14:textId="5A5A47FF"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2) netiek konstatēti </w:t>
            </w:r>
            <w:r w:rsidR="0093792F" w:rsidRPr="002E06A9">
              <w:rPr>
                <w:rFonts w:ascii="Times New Roman" w:hAnsi="Times New Roman" w:cs="Times New Roman"/>
                <w:noProof/>
                <w:sz w:val="24"/>
                <w:szCs w:val="24"/>
                <w:lang w:val="lv-LV"/>
              </w:rPr>
              <w:t>atbildību</w:t>
            </w:r>
            <w:r w:rsidRPr="002E06A9">
              <w:rPr>
                <w:rFonts w:ascii="Times New Roman" w:hAnsi="Times New Roman" w:cs="Times New Roman"/>
                <w:noProof/>
                <w:sz w:val="24"/>
                <w:szCs w:val="24"/>
                <w:lang w:val="lv-LV"/>
              </w:rPr>
              <w:t xml:space="preserve"> pastiprinošie apstākļi un nav iestājušās negatīvās sekas;</w:t>
            </w:r>
          </w:p>
          <w:p w14:paraId="27100C3B" w14:textId="149FEA2A"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3) pārkāpums izdarīts pirmo reizi (nav atkārtots);</w:t>
            </w:r>
          </w:p>
          <w:p w14:paraId="2DB208DA" w14:textId="02FD9BBA" w:rsidR="002F33B7" w:rsidRPr="004E57C4"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4) pārkāpums</w:t>
            </w:r>
            <w:r w:rsidR="00B50F4D" w:rsidRPr="002E06A9">
              <w:rPr>
                <w:rFonts w:ascii="Times New Roman" w:hAnsi="Times New Roman" w:cs="Times New Roman"/>
                <w:noProof/>
                <w:sz w:val="24"/>
                <w:szCs w:val="24"/>
                <w:lang w:val="lv-LV"/>
              </w:rPr>
              <w:t xml:space="preserve"> ir</w:t>
            </w:r>
            <w:r w:rsidRPr="002E06A9">
              <w:rPr>
                <w:rFonts w:ascii="Times New Roman" w:hAnsi="Times New Roman" w:cs="Times New Roman"/>
                <w:noProof/>
                <w:sz w:val="24"/>
                <w:szCs w:val="24"/>
                <w:lang w:val="lv-LV"/>
              </w:rPr>
              <w:t xml:space="preserve"> novērsts līdz lēmuma pieņemšanas dienai</w:t>
            </w:r>
            <w:r w:rsidR="00036E74" w:rsidRPr="002E06A9">
              <w:rPr>
                <w:rFonts w:ascii="Times New Roman" w:hAnsi="Times New Roman" w:cs="Times New Roman"/>
                <w:noProof/>
                <w:sz w:val="24"/>
                <w:szCs w:val="24"/>
                <w:lang w:val="lv-LV"/>
              </w:rPr>
              <w:t xml:space="preserve"> un ir veiktas darbības, lai novērstu pārkāpuma atkārtošanos</w:t>
            </w:r>
            <w:r w:rsidRPr="002E06A9">
              <w:rPr>
                <w:rFonts w:ascii="Times New Roman" w:hAnsi="Times New Roman" w:cs="Times New Roman"/>
                <w:noProof/>
                <w:sz w:val="24"/>
                <w:szCs w:val="24"/>
                <w:lang w:val="lv-LV"/>
              </w:rPr>
              <w:t>.</w:t>
            </w:r>
          </w:p>
        </w:tc>
      </w:tr>
      <w:tr w:rsidR="002F33B7" w:rsidRPr="004E57C4" w14:paraId="6E7319BB" w14:textId="77777777" w:rsidTr="2514D84B">
        <w:tc>
          <w:tcPr>
            <w:tcW w:w="2265" w:type="dxa"/>
          </w:tcPr>
          <w:p w14:paraId="056D3F4A" w14:textId="77777777" w:rsidR="002F33B7" w:rsidRPr="002E06A9" w:rsidRDefault="002F33B7" w:rsidP="002E06A9">
            <w:pPr>
              <w:ind w:right="-1"/>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Brīdinājums</w:t>
            </w:r>
          </w:p>
          <w:p w14:paraId="4B21B201" w14:textId="77777777" w:rsidR="002F33B7" w:rsidRPr="002E06A9" w:rsidRDefault="002F33B7" w:rsidP="002E06A9">
            <w:pPr>
              <w:ind w:right="-1"/>
              <w:rPr>
                <w:rFonts w:ascii="Times New Roman" w:hAnsi="Times New Roman" w:cs="Times New Roman"/>
                <w:noProof/>
                <w:sz w:val="24"/>
                <w:szCs w:val="24"/>
                <w:lang w:val="lv-LV"/>
              </w:rPr>
            </w:pPr>
          </w:p>
          <w:p w14:paraId="66B6AC13" w14:textId="7180E073"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Sankciju piemēro, ja </w:t>
            </w:r>
            <w:r w:rsidR="00833914" w:rsidRPr="002E06A9">
              <w:rPr>
                <w:rFonts w:ascii="Times New Roman" w:hAnsi="Times New Roman" w:cs="Times New Roman"/>
                <w:noProof/>
                <w:sz w:val="24"/>
                <w:szCs w:val="24"/>
                <w:lang w:val="lv-LV"/>
              </w:rPr>
              <w:t xml:space="preserve">ir </w:t>
            </w:r>
            <w:r w:rsidRPr="002E06A9">
              <w:rPr>
                <w:rFonts w:ascii="Times New Roman" w:hAnsi="Times New Roman" w:cs="Times New Roman"/>
                <w:noProof/>
                <w:sz w:val="24"/>
                <w:szCs w:val="24"/>
                <w:lang w:val="lv-LV"/>
              </w:rPr>
              <w:t>izpild</w:t>
            </w:r>
            <w:r w:rsidR="00833914" w:rsidRPr="002E06A9">
              <w:rPr>
                <w:rFonts w:ascii="Times New Roman" w:hAnsi="Times New Roman" w:cs="Times New Roman"/>
                <w:noProof/>
                <w:sz w:val="24"/>
                <w:szCs w:val="24"/>
                <w:lang w:val="lv-LV"/>
              </w:rPr>
              <w:t>īti</w:t>
            </w:r>
            <w:r w:rsidRPr="002E06A9">
              <w:rPr>
                <w:rFonts w:ascii="Times New Roman" w:hAnsi="Times New Roman" w:cs="Times New Roman"/>
                <w:noProof/>
                <w:sz w:val="24"/>
                <w:szCs w:val="24"/>
                <w:lang w:val="lv-LV"/>
              </w:rPr>
              <w:t xml:space="preserve"> visi šie nosacījumi:</w:t>
            </w:r>
          </w:p>
          <w:p w14:paraId="08F43B55" w14:textId="092DDF73"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1) nav būtiskas ietekmes uz finanšu sektoru;</w:t>
            </w:r>
          </w:p>
          <w:p w14:paraId="1C94EAF9" w14:textId="015AAA53"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 pārkāpums izdarīts pirmo reizi (nav atkārtots);</w:t>
            </w:r>
          </w:p>
          <w:p w14:paraId="180703B0" w14:textId="2EFFB28C" w:rsidR="002F33B7" w:rsidRPr="004E57C4"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3) pārkāpums ir novērsts vai ir veiktas darbības, lai novērstu pārkāpuma atkārtošanos.</w:t>
            </w:r>
          </w:p>
        </w:tc>
        <w:tc>
          <w:tcPr>
            <w:tcW w:w="2265" w:type="dxa"/>
          </w:tcPr>
          <w:p w14:paraId="60253760" w14:textId="77777777" w:rsidR="002F33B7" w:rsidRPr="002E06A9" w:rsidRDefault="002F33B7" w:rsidP="002E06A9">
            <w:pPr>
              <w:ind w:right="-1"/>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Brīdinājums</w:t>
            </w:r>
          </w:p>
          <w:p w14:paraId="0ECA3FCF" w14:textId="77777777" w:rsidR="002F33B7" w:rsidRPr="002E06A9" w:rsidRDefault="002F33B7" w:rsidP="002E06A9">
            <w:pPr>
              <w:ind w:right="-1"/>
              <w:rPr>
                <w:rFonts w:ascii="Times New Roman" w:hAnsi="Times New Roman" w:cs="Times New Roman"/>
                <w:noProof/>
                <w:sz w:val="24"/>
                <w:szCs w:val="24"/>
                <w:lang w:val="lv-LV"/>
              </w:rPr>
            </w:pPr>
          </w:p>
          <w:p w14:paraId="7FFEAB2E" w14:textId="2BA51194"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Sankciju piemēro, ja </w:t>
            </w:r>
            <w:r w:rsidR="00833914" w:rsidRPr="002E06A9">
              <w:rPr>
                <w:rFonts w:ascii="Times New Roman" w:hAnsi="Times New Roman" w:cs="Times New Roman"/>
                <w:noProof/>
                <w:sz w:val="24"/>
                <w:szCs w:val="24"/>
                <w:lang w:val="lv-LV"/>
              </w:rPr>
              <w:t xml:space="preserve">ir </w:t>
            </w:r>
            <w:r w:rsidRPr="002E06A9">
              <w:rPr>
                <w:rFonts w:ascii="Times New Roman" w:hAnsi="Times New Roman" w:cs="Times New Roman"/>
                <w:noProof/>
                <w:sz w:val="24"/>
                <w:szCs w:val="24"/>
                <w:lang w:val="lv-LV"/>
              </w:rPr>
              <w:t>izpild</w:t>
            </w:r>
            <w:r w:rsidR="00833914" w:rsidRPr="002E06A9">
              <w:rPr>
                <w:rFonts w:ascii="Times New Roman" w:hAnsi="Times New Roman" w:cs="Times New Roman"/>
                <w:noProof/>
                <w:sz w:val="24"/>
                <w:szCs w:val="24"/>
                <w:lang w:val="lv-LV"/>
              </w:rPr>
              <w:t>īti</w:t>
            </w:r>
            <w:r w:rsidRPr="002E06A9">
              <w:rPr>
                <w:rFonts w:ascii="Times New Roman" w:hAnsi="Times New Roman" w:cs="Times New Roman"/>
                <w:noProof/>
                <w:sz w:val="24"/>
                <w:szCs w:val="24"/>
                <w:lang w:val="lv-LV"/>
              </w:rPr>
              <w:t xml:space="preserve"> visi šie nosacījumi:</w:t>
            </w:r>
          </w:p>
          <w:p w14:paraId="67FA12BF" w14:textId="3E636E01"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1) nav būtiskas ietekmes uz finanšu sektoru;</w:t>
            </w:r>
          </w:p>
          <w:p w14:paraId="7FAE2025" w14:textId="3322050F"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2) pārkāpums izdarīts pirmo reizi (nav atkārtots);</w:t>
            </w:r>
          </w:p>
          <w:p w14:paraId="561427D2" w14:textId="5FA7ED79"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3) pārkāpums ir novērsts vai ir veiktas darbības, lai novērstu pārkāpuma atkārtošanos.</w:t>
            </w:r>
          </w:p>
        </w:tc>
        <w:tc>
          <w:tcPr>
            <w:tcW w:w="2265" w:type="dxa"/>
          </w:tcPr>
          <w:p w14:paraId="5E489135" w14:textId="77777777" w:rsidR="002F33B7" w:rsidRPr="002E06A9" w:rsidRDefault="002F33B7" w:rsidP="002E06A9">
            <w:pPr>
              <w:ind w:right="-1"/>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Soda nauda</w:t>
            </w:r>
          </w:p>
          <w:p w14:paraId="20F78A01" w14:textId="77777777" w:rsidR="002F33B7" w:rsidRPr="002E06A9" w:rsidRDefault="002F33B7" w:rsidP="002E06A9">
            <w:pPr>
              <w:ind w:right="-1"/>
              <w:rPr>
                <w:rFonts w:ascii="Times New Roman" w:hAnsi="Times New Roman" w:cs="Times New Roman"/>
                <w:b/>
                <w:bCs/>
                <w:noProof/>
                <w:sz w:val="24"/>
                <w:szCs w:val="24"/>
                <w:lang w:val="lv-LV"/>
              </w:rPr>
            </w:pPr>
          </w:p>
          <w:p w14:paraId="5376037B" w14:textId="4B7B9F6C"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Sankciju piemēro, ja nav izpildī</w:t>
            </w:r>
            <w:r w:rsidR="00833914" w:rsidRPr="002E06A9">
              <w:rPr>
                <w:rFonts w:ascii="Times New Roman" w:hAnsi="Times New Roman" w:cs="Times New Roman"/>
                <w:noProof/>
                <w:sz w:val="24"/>
                <w:szCs w:val="24"/>
                <w:lang w:val="lv-LV"/>
              </w:rPr>
              <w:t>ti</w:t>
            </w:r>
            <w:r w:rsidRPr="002E06A9">
              <w:rPr>
                <w:rFonts w:ascii="Times New Roman" w:hAnsi="Times New Roman" w:cs="Times New Roman"/>
                <w:noProof/>
                <w:sz w:val="24"/>
                <w:szCs w:val="24"/>
                <w:lang w:val="lv-LV"/>
              </w:rPr>
              <w:t xml:space="preserve"> nosacījumi, kas ļauj piemērot brīdinājumu.</w:t>
            </w:r>
          </w:p>
        </w:tc>
        <w:tc>
          <w:tcPr>
            <w:tcW w:w="2265" w:type="dxa"/>
          </w:tcPr>
          <w:p w14:paraId="71706B95" w14:textId="77777777" w:rsidR="002F33B7" w:rsidRPr="002E06A9" w:rsidRDefault="002F33B7" w:rsidP="002E06A9">
            <w:pPr>
              <w:ind w:right="-1"/>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Soda nauda</w:t>
            </w:r>
          </w:p>
          <w:p w14:paraId="00DC3489" w14:textId="77777777" w:rsidR="002F33B7" w:rsidRPr="002E06A9" w:rsidRDefault="002F33B7" w:rsidP="002E06A9">
            <w:pPr>
              <w:ind w:right="-1"/>
              <w:rPr>
                <w:rFonts w:ascii="Times New Roman" w:hAnsi="Times New Roman" w:cs="Times New Roman"/>
                <w:b/>
                <w:bCs/>
                <w:noProof/>
                <w:sz w:val="24"/>
                <w:szCs w:val="24"/>
                <w:lang w:val="lv-LV"/>
              </w:rPr>
            </w:pPr>
          </w:p>
          <w:p w14:paraId="1AD8138F" w14:textId="08A76977"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Sankciju piemēro, ja nav izpildī</w:t>
            </w:r>
            <w:r w:rsidR="00833914" w:rsidRPr="002E06A9">
              <w:rPr>
                <w:rFonts w:ascii="Times New Roman" w:hAnsi="Times New Roman" w:cs="Times New Roman"/>
                <w:noProof/>
                <w:sz w:val="24"/>
                <w:szCs w:val="24"/>
                <w:lang w:val="lv-LV"/>
              </w:rPr>
              <w:t>ti</w:t>
            </w:r>
            <w:r w:rsidRPr="002E06A9">
              <w:rPr>
                <w:rFonts w:ascii="Times New Roman" w:hAnsi="Times New Roman" w:cs="Times New Roman"/>
                <w:noProof/>
                <w:sz w:val="24"/>
                <w:szCs w:val="24"/>
                <w:lang w:val="lv-LV"/>
              </w:rPr>
              <w:t xml:space="preserve"> nosacījumi, kas ļauj piemērot brīdinājumu.</w:t>
            </w:r>
          </w:p>
        </w:tc>
      </w:tr>
      <w:tr w:rsidR="002F33B7" w:rsidRPr="004E57C4" w14:paraId="6CCC895C" w14:textId="77777777" w:rsidTr="2514D84B">
        <w:tc>
          <w:tcPr>
            <w:tcW w:w="2265" w:type="dxa"/>
          </w:tcPr>
          <w:p w14:paraId="03F1BA98" w14:textId="143CA7A1"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t xml:space="preserve"> </w:t>
            </w:r>
          </w:p>
        </w:tc>
        <w:tc>
          <w:tcPr>
            <w:tcW w:w="2265" w:type="dxa"/>
          </w:tcPr>
          <w:p w14:paraId="6B9016E2" w14:textId="77777777" w:rsidR="002F33B7" w:rsidRPr="002E06A9" w:rsidRDefault="002F33B7" w:rsidP="002E06A9">
            <w:pPr>
              <w:ind w:right="-1"/>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Soda nauda</w:t>
            </w:r>
          </w:p>
          <w:p w14:paraId="11CAC8C0" w14:textId="77777777" w:rsidR="002F33B7" w:rsidRPr="002E06A9" w:rsidRDefault="002F33B7" w:rsidP="002E06A9">
            <w:pPr>
              <w:ind w:right="-1"/>
              <w:rPr>
                <w:rFonts w:ascii="Times New Roman" w:hAnsi="Times New Roman" w:cs="Times New Roman"/>
                <w:b/>
                <w:bCs/>
                <w:noProof/>
                <w:sz w:val="24"/>
                <w:szCs w:val="24"/>
                <w:lang w:val="lv-LV"/>
              </w:rPr>
            </w:pPr>
          </w:p>
          <w:p w14:paraId="2B842FEA" w14:textId="27A9C65C" w:rsidR="002F33B7" w:rsidRPr="002E06A9" w:rsidRDefault="002F33B7" w:rsidP="002E06A9">
            <w:pPr>
              <w:ind w:right="-1"/>
              <w:rPr>
                <w:rFonts w:ascii="Times New Roman" w:hAnsi="Times New Roman" w:cs="Times New Roman"/>
                <w:b/>
                <w:bCs/>
                <w:noProof/>
                <w:sz w:val="24"/>
                <w:szCs w:val="24"/>
                <w:lang w:val="lv-LV"/>
              </w:rPr>
            </w:pPr>
            <w:r w:rsidRPr="002E06A9">
              <w:rPr>
                <w:rFonts w:ascii="Times New Roman" w:hAnsi="Times New Roman" w:cs="Times New Roman"/>
                <w:noProof/>
                <w:sz w:val="24"/>
                <w:szCs w:val="24"/>
                <w:lang w:val="lv-LV"/>
              </w:rPr>
              <w:t>Sankciju piemēro, ja nav izpildī</w:t>
            </w:r>
            <w:r w:rsidR="00443789" w:rsidRPr="002E06A9">
              <w:rPr>
                <w:rFonts w:ascii="Times New Roman" w:hAnsi="Times New Roman" w:cs="Times New Roman"/>
                <w:noProof/>
                <w:sz w:val="24"/>
                <w:szCs w:val="24"/>
                <w:lang w:val="lv-LV"/>
              </w:rPr>
              <w:t>ti</w:t>
            </w:r>
            <w:r w:rsidRPr="002E06A9">
              <w:rPr>
                <w:rFonts w:ascii="Times New Roman" w:hAnsi="Times New Roman" w:cs="Times New Roman"/>
                <w:noProof/>
                <w:sz w:val="24"/>
                <w:szCs w:val="24"/>
                <w:lang w:val="lv-LV"/>
              </w:rPr>
              <w:t xml:space="preserve"> </w:t>
            </w:r>
            <w:r w:rsidRPr="002E06A9">
              <w:rPr>
                <w:rFonts w:ascii="Times New Roman" w:hAnsi="Times New Roman" w:cs="Times New Roman"/>
                <w:noProof/>
                <w:sz w:val="24"/>
                <w:szCs w:val="24"/>
                <w:lang w:val="lv-LV"/>
              </w:rPr>
              <w:lastRenderedPageBreak/>
              <w:t xml:space="preserve">nosacījumi, kas ļauj piemērot vieglāku sankcijas veidu </w:t>
            </w:r>
            <w:r w:rsidR="29881862" w:rsidRPr="002E06A9">
              <w:rPr>
                <w:rFonts w:ascii="Times New Roman" w:hAnsi="Times New Roman" w:cs="Times New Roman"/>
                <w:noProof/>
                <w:sz w:val="24"/>
                <w:szCs w:val="24"/>
                <w:lang w:val="lv-LV"/>
              </w:rPr>
              <w:t>(publisku paziņojumu vai brīdinājumu)</w:t>
            </w:r>
            <w:r w:rsidRPr="002E06A9">
              <w:rPr>
                <w:rFonts w:ascii="Times New Roman" w:hAnsi="Times New Roman" w:cs="Times New Roman"/>
                <w:noProof/>
                <w:sz w:val="24"/>
                <w:szCs w:val="24"/>
                <w:lang w:val="lv-LV"/>
              </w:rPr>
              <w:t>.</w:t>
            </w:r>
          </w:p>
        </w:tc>
        <w:tc>
          <w:tcPr>
            <w:tcW w:w="2265" w:type="dxa"/>
          </w:tcPr>
          <w:p w14:paraId="092EE666" w14:textId="77777777" w:rsidR="002F33B7" w:rsidRPr="002E06A9" w:rsidRDefault="002F33B7" w:rsidP="002E06A9">
            <w:pPr>
              <w:ind w:right="-1"/>
              <w:rPr>
                <w:rFonts w:ascii="Times New Roman" w:hAnsi="Times New Roman" w:cs="Times New Roman"/>
                <w:noProof/>
                <w:sz w:val="24"/>
                <w:szCs w:val="24"/>
                <w:lang w:val="lv-LV"/>
              </w:rPr>
            </w:pPr>
          </w:p>
        </w:tc>
        <w:tc>
          <w:tcPr>
            <w:tcW w:w="2265" w:type="dxa"/>
          </w:tcPr>
          <w:p w14:paraId="674987FB" w14:textId="77777777" w:rsidR="002F33B7" w:rsidRPr="002E06A9" w:rsidRDefault="002F33B7" w:rsidP="002E06A9">
            <w:pPr>
              <w:ind w:right="-1"/>
              <w:rPr>
                <w:rFonts w:ascii="Times New Roman" w:hAnsi="Times New Roman" w:cs="Times New Roman"/>
                <w:b/>
                <w:bCs/>
                <w:noProof/>
                <w:sz w:val="24"/>
                <w:szCs w:val="24"/>
                <w:lang w:val="lv-LV"/>
              </w:rPr>
            </w:pPr>
            <w:r w:rsidRPr="002E06A9">
              <w:rPr>
                <w:rFonts w:ascii="Times New Roman" w:hAnsi="Times New Roman" w:cs="Times New Roman"/>
                <w:b/>
                <w:bCs/>
                <w:noProof/>
                <w:sz w:val="24"/>
                <w:szCs w:val="24"/>
                <w:lang w:val="lv-LV"/>
              </w:rPr>
              <w:t>Licences vai reģistrācijas anulēšana</w:t>
            </w:r>
          </w:p>
          <w:p w14:paraId="17F6A960" w14:textId="64E3F944" w:rsidR="002F33B7" w:rsidRPr="002E06A9" w:rsidRDefault="002F33B7" w:rsidP="002E06A9">
            <w:pPr>
              <w:ind w:right="-1"/>
              <w:rPr>
                <w:rFonts w:ascii="Times New Roman" w:hAnsi="Times New Roman" w:cs="Times New Roman"/>
                <w:noProof/>
                <w:sz w:val="24"/>
                <w:szCs w:val="24"/>
                <w:lang w:val="lv-LV"/>
              </w:rPr>
            </w:pPr>
            <w:r w:rsidRPr="002E06A9">
              <w:rPr>
                <w:rFonts w:ascii="Times New Roman" w:hAnsi="Times New Roman" w:cs="Times New Roman"/>
                <w:noProof/>
                <w:sz w:val="24"/>
                <w:szCs w:val="24"/>
                <w:lang w:val="lv-LV"/>
              </w:rPr>
              <w:lastRenderedPageBreak/>
              <w:t>Sankciju piemēro, ja pārkāpumi ir sistemātiski un</w:t>
            </w:r>
            <w:r w:rsidR="710C0F45" w:rsidRPr="002E06A9">
              <w:rPr>
                <w:rFonts w:ascii="Times New Roman" w:hAnsi="Times New Roman" w:cs="Times New Roman"/>
                <w:noProof/>
                <w:sz w:val="24"/>
                <w:szCs w:val="24"/>
                <w:lang w:val="lv-LV"/>
              </w:rPr>
              <w:t xml:space="preserve"> veikti ilgā laika periodā</w:t>
            </w:r>
            <w:r w:rsidRPr="002E06A9">
              <w:rPr>
                <w:rFonts w:ascii="Times New Roman" w:hAnsi="Times New Roman" w:cs="Times New Roman"/>
                <w:noProof/>
                <w:sz w:val="24"/>
                <w:szCs w:val="24"/>
                <w:lang w:val="lv-LV"/>
              </w:rPr>
              <w:t>.</w:t>
            </w:r>
          </w:p>
        </w:tc>
      </w:tr>
    </w:tbl>
    <w:p w14:paraId="28F0347B" w14:textId="77777777" w:rsidR="00783094" w:rsidRPr="004E57C4" w:rsidRDefault="00783094" w:rsidP="003307C8">
      <w:pPr>
        <w:spacing w:after="0" w:line="240" w:lineRule="auto"/>
        <w:ind w:right="-1" w:firstLine="567"/>
        <w:jc w:val="both"/>
        <w:rPr>
          <w:rFonts w:ascii="Times New Roman" w:hAnsi="Times New Roman" w:cs="Times New Roman"/>
          <w:sz w:val="24"/>
          <w:szCs w:val="24"/>
          <w:lang w:val="lv-LV"/>
        </w:rPr>
      </w:pPr>
    </w:p>
    <w:p w14:paraId="2967630C" w14:textId="749ECA9E" w:rsidR="00AB4909" w:rsidRPr="004E57C4" w:rsidRDefault="008D3BF0" w:rsidP="003307C8">
      <w:pPr>
        <w:spacing w:after="0" w:line="240" w:lineRule="auto"/>
        <w:ind w:right="-1" w:firstLine="567"/>
        <w:jc w:val="both"/>
        <w:rPr>
          <w:rFonts w:ascii="Times New Roman" w:hAnsi="Times New Roman" w:cs="Times New Roman"/>
          <w:sz w:val="24"/>
          <w:szCs w:val="24"/>
          <w:lang w:val="lv-LV"/>
        </w:rPr>
      </w:pPr>
      <w:r w:rsidRPr="004E57C4">
        <w:rPr>
          <w:rFonts w:ascii="Times New Roman" w:hAnsi="Times New Roman" w:cs="Times New Roman"/>
          <w:sz w:val="24"/>
          <w:szCs w:val="24"/>
          <w:lang w:val="lv-LV"/>
        </w:rPr>
        <w:t>24</w:t>
      </w:r>
      <w:r w:rsidR="007822FD" w:rsidRPr="004E57C4">
        <w:rPr>
          <w:rFonts w:ascii="Times New Roman" w:hAnsi="Times New Roman" w:cs="Times New Roman"/>
          <w:sz w:val="24"/>
          <w:szCs w:val="24"/>
          <w:lang w:val="lv-LV"/>
        </w:rPr>
        <w:t xml:space="preserve">. </w:t>
      </w:r>
      <w:r w:rsidR="008F1D8C" w:rsidRPr="004E57C4">
        <w:rPr>
          <w:rFonts w:ascii="Times New Roman" w:hAnsi="Times New Roman" w:cs="Times New Roman"/>
          <w:sz w:val="24"/>
          <w:szCs w:val="24"/>
          <w:lang w:val="lv-LV"/>
        </w:rPr>
        <w:t>S</w:t>
      </w:r>
      <w:r w:rsidR="00AB4909" w:rsidRPr="004E57C4">
        <w:rPr>
          <w:rFonts w:ascii="Times New Roman" w:hAnsi="Times New Roman" w:cs="Times New Roman"/>
          <w:sz w:val="24"/>
          <w:szCs w:val="24"/>
          <w:lang w:val="lv-LV"/>
        </w:rPr>
        <w:t>oda naudas bāzes likme tiek noteikta procentos no maksimālā</w:t>
      </w:r>
      <w:r w:rsidR="00783094" w:rsidRPr="004E57C4">
        <w:rPr>
          <w:rFonts w:ascii="Times New Roman" w:hAnsi="Times New Roman" w:cs="Times New Roman"/>
          <w:sz w:val="24"/>
          <w:szCs w:val="24"/>
          <w:lang w:val="lv-LV"/>
        </w:rPr>
        <w:t xml:space="preserve"> </w:t>
      </w:r>
      <w:r w:rsidR="0002669B" w:rsidRPr="004E57C4">
        <w:rPr>
          <w:rFonts w:ascii="Times New Roman" w:hAnsi="Times New Roman" w:cs="Times New Roman"/>
          <w:sz w:val="24"/>
          <w:szCs w:val="24"/>
          <w:lang w:val="lv-LV"/>
        </w:rPr>
        <w:t>NILLTPF</w:t>
      </w:r>
      <w:r w:rsidR="00E916EC">
        <w:rPr>
          <w:rFonts w:ascii="Times New Roman" w:hAnsi="Times New Roman" w:cs="Times New Roman"/>
          <w:sz w:val="24"/>
          <w:szCs w:val="24"/>
          <w:lang w:val="lv-LV"/>
        </w:rPr>
        <w:t>N</w:t>
      </w:r>
      <w:r w:rsidR="0002669B" w:rsidRPr="004E57C4">
        <w:rPr>
          <w:rFonts w:ascii="Times New Roman" w:hAnsi="Times New Roman" w:cs="Times New Roman"/>
          <w:sz w:val="24"/>
          <w:szCs w:val="24"/>
          <w:lang w:val="lv-LV"/>
        </w:rPr>
        <w:t xml:space="preserve"> jomu regulējošajos normatīvajos aktos</w:t>
      </w:r>
      <w:r w:rsidR="007B046A" w:rsidRPr="004E57C4">
        <w:rPr>
          <w:rFonts w:ascii="Times New Roman" w:hAnsi="Times New Roman" w:cs="Times New Roman"/>
          <w:sz w:val="24"/>
          <w:szCs w:val="24"/>
          <w:lang w:val="lv-LV"/>
        </w:rPr>
        <w:t xml:space="preserve"> </w:t>
      </w:r>
      <w:r w:rsidR="00AB4909" w:rsidRPr="004E57C4">
        <w:rPr>
          <w:rFonts w:ascii="Times New Roman" w:hAnsi="Times New Roman" w:cs="Times New Roman"/>
          <w:sz w:val="24"/>
          <w:szCs w:val="24"/>
          <w:lang w:val="lv-LV"/>
        </w:rPr>
        <w:t>noteiktā soda naudas apmēra šādā kārtībā</w:t>
      </w:r>
      <w:r w:rsidR="007B1E5C" w:rsidRPr="004E57C4">
        <w:rPr>
          <w:rFonts w:ascii="Times New Roman" w:hAnsi="Times New Roman" w:cs="Times New Roman"/>
          <w:sz w:val="24"/>
          <w:szCs w:val="24"/>
          <w:lang w:val="lv-LV"/>
        </w:rPr>
        <w:t xml:space="preserve">: </w:t>
      </w:r>
    </w:p>
    <w:p w14:paraId="4935A4B3" w14:textId="5E18C4B1" w:rsidR="00AB4909" w:rsidRPr="00E916EC" w:rsidRDefault="008D3BF0" w:rsidP="003307C8">
      <w:pPr>
        <w:spacing w:after="0" w:line="240" w:lineRule="auto"/>
        <w:ind w:right="-1" w:firstLine="567"/>
        <w:jc w:val="both"/>
        <w:rPr>
          <w:rFonts w:ascii="Times New Roman" w:hAnsi="Times New Roman" w:cs="Times New Roman"/>
          <w:noProof/>
          <w:sz w:val="24"/>
          <w:szCs w:val="24"/>
          <w:lang w:val="lv-LV"/>
        </w:rPr>
      </w:pPr>
      <w:r w:rsidRPr="004E57C4">
        <w:rPr>
          <w:rFonts w:ascii="Times New Roman" w:hAnsi="Times New Roman" w:cs="Times New Roman"/>
          <w:sz w:val="24"/>
          <w:szCs w:val="24"/>
          <w:lang w:val="lv-LV"/>
        </w:rPr>
        <w:t>24</w:t>
      </w:r>
      <w:r w:rsidR="007B1E5C" w:rsidRPr="004E57C4">
        <w:rPr>
          <w:rFonts w:ascii="Times New Roman" w:hAnsi="Times New Roman" w:cs="Times New Roman"/>
          <w:sz w:val="24"/>
          <w:szCs w:val="24"/>
          <w:lang w:val="lv-LV"/>
        </w:rPr>
        <w:t>.1.</w:t>
      </w:r>
      <w:r w:rsidR="002F33B7" w:rsidRPr="00E916EC">
        <w:rPr>
          <w:rFonts w:ascii="Times New Roman" w:hAnsi="Times New Roman" w:cs="Times New Roman"/>
          <w:noProof/>
          <w:sz w:val="24"/>
          <w:szCs w:val="24"/>
          <w:lang w:val="lv-LV"/>
        </w:rPr>
        <w:t xml:space="preserve"> atbilstoša </w:t>
      </w:r>
      <w:r w:rsidR="00265108" w:rsidRPr="00E916EC">
        <w:rPr>
          <w:rFonts w:ascii="Times New Roman" w:hAnsi="Times New Roman" w:cs="Times New Roman"/>
          <w:noProof/>
          <w:sz w:val="24"/>
          <w:szCs w:val="24"/>
          <w:lang w:val="lv-LV"/>
        </w:rPr>
        <w:t xml:space="preserve">NILLTPF </w:t>
      </w:r>
      <w:r w:rsidR="002F33B7" w:rsidRPr="00E916EC">
        <w:rPr>
          <w:rFonts w:ascii="Times New Roman" w:hAnsi="Times New Roman" w:cs="Times New Roman"/>
          <w:noProof/>
          <w:sz w:val="24"/>
          <w:szCs w:val="24"/>
          <w:lang w:val="lv-LV"/>
        </w:rPr>
        <w:t>riska pārvaldīšana</w:t>
      </w:r>
      <w:r w:rsidR="006924E1" w:rsidRPr="00E916EC">
        <w:rPr>
          <w:rFonts w:ascii="Times New Roman" w:hAnsi="Times New Roman" w:cs="Times New Roman"/>
          <w:noProof/>
          <w:sz w:val="24"/>
          <w:szCs w:val="24"/>
          <w:lang w:val="lv-LV"/>
        </w:rPr>
        <w:t xml:space="preserve">, taču ir konstatēti atsevišķi pārkāpumi </w:t>
      </w:r>
      <w:r w:rsidR="00443789" w:rsidRPr="00E916EC">
        <w:rPr>
          <w:rFonts w:ascii="Times New Roman" w:hAnsi="Times New Roman" w:cs="Times New Roman"/>
          <w:noProof/>
          <w:sz w:val="24"/>
          <w:szCs w:val="24"/>
          <w:lang w:val="lv-LV"/>
        </w:rPr>
        <w:t>–</w:t>
      </w:r>
      <w:r w:rsidR="006924E1" w:rsidRPr="00E916EC">
        <w:rPr>
          <w:rFonts w:ascii="Times New Roman" w:hAnsi="Times New Roman" w:cs="Times New Roman"/>
          <w:noProof/>
          <w:sz w:val="24"/>
          <w:szCs w:val="24"/>
          <w:lang w:val="lv-LV"/>
        </w:rPr>
        <w:t xml:space="preserve"> 0</w:t>
      </w:r>
      <w:r w:rsidR="00F136EB" w:rsidRPr="00E916EC">
        <w:rPr>
          <w:rFonts w:ascii="Times New Roman" w:hAnsi="Times New Roman" w:cs="Times New Roman"/>
          <w:noProof/>
          <w:sz w:val="24"/>
          <w:szCs w:val="24"/>
          <w:lang w:val="lv-LV"/>
        </w:rPr>
        <w:t> procentu</w:t>
      </w:r>
      <w:r w:rsidR="00443789" w:rsidRPr="00E916EC">
        <w:rPr>
          <w:rFonts w:ascii="Times New Roman" w:hAnsi="Times New Roman" w:cs="Times New Roman"/>
          <w:noProof/>
          <w:sz w:val="24"/>
          <w:szCs w:val="24"/>
          <w:lang w:val="lv-LV"/>
        </w:rPr>
        <w:t>;</w:t>
      </w:r>
    </w:p>
    <w:p w14:paraId="1387089E" w14:textId="04FBA44E" w:rsidR="00AB4909" w:rsidRPr="004E57C4" w:rsidRDefault="008D3BF0" w:rsidP="003307C8">
      <w:pPr>
        <w:spacing w:after="0" w:line="240" w:lineRule="auto"/>
        <w:ind w:right="-1" w:firstLine="567"/>
        <w:jc w:val="both"/>
        <w:rPr>
          <w:rFonts w:ascii="Times New Roman" w:hAnsi="Times New Roman" w:cs="Times New Roman"/>
          <w:sz w:val="24"/>
          <w:szCs w:val="24"/>
          <w:lang w:val="lv-LV"/>
        </w:rPr>
      </w:pPr>
      <w:r w:rsidRPr="004E57C4">
        <w:rPr>
          <w:rFonts w:ascii="Times New Roman" w:hAnsi="Times New Roman" w:cs="Times New Roman"/>
          <w:sz w:val="24"/>
          <w:szCs w:val="24"/>
          <w:lang w:val="lv-LV"/>
        </w:rPr>
        <w:t>24</w:t>
      </w:r>
      <w:r w:rsidR="007B1E5C" w:rsidRPr="004E57C4">
        <w:rPr>
          <w:rFonts w:ascii="Times New Roman" w:hAnsi="Times New Roman" w:cs="Times New Roman"/>
          <w:sz w:val="24"/>
          <w:szCs w:val="24"/>
          <w:lang w:val="lv-LV"/>
        </w:rPr>
        <w:t xml:space="preserve">.2. </w:t>
      </w:r>
      <w:r w:rsidR="008A22F8" w:rsidRPr="004E57C4">
        <w:rPr>
          <w:rFonts w:ascii="Times New Roman" w:hAnsi="Times New Roman" w:cs="Times New Roman"/>
          <w:sz w:val="24"/>
          <w:szCs w:val="24"/>
          <w:lang w:val="lv-LV"/>
        </w:rPr>
        <w:t>d</w:t>
      </w:r>
      <w:r w:rsidR="00AB4909" w:rsidRPr="004E57C4">
        <w:rPr>
          <w:rFonts w:ascii="Times New Roman" w:hAnsi="Times New Roman" w:cs="Times New Roman"/>
          <w:sz w:val="24"/>
          <w:szCs w:val="24"/>
          <w:lang w:val="lv-LV"/>
        </w:rPr>
        <w:t xml:space="preserve">aļēji atbilstoša </w:t>
      </w:r>
      <w:r w:rsidR="00783094" w:rsidRPr="004E57C4">
        <w:rPr>
          <w:rFonts w:ascii="Times New Roman" w:hAnsi="Times New Roman" w:cs="Times New Roman"/>
          <w:sz w:val="24"/>
          <w:szCs w:val="24"/>
          <w:lang w:val="lv-LV"/>
        </w:rPr>
        <w:t xml:space="preserve">NILLTPF </w:t>
      </w:r>
      <w:r w:rsidR="00AB4909" w:rsidRPr="004E57C4">
        <w:rPr>
          <w:rFonts w:ascii="Times New Roman" w:hAnsi="Times New Roman" w:cs="Times New Roman"/>
          <w:sz w:val="24"/>
          <w:szCs w:val="24"/>
          <w:lang w:val="lv-LV"/>
        </w:rPr>
        <w:t>riska pārvaldīšana – 20</w:t>
      </w:r>
      <w:r w:rsidR="00F136EB" w:rsidRPr="004E57C4">
        <w:rPr>
          <w:rFonts w:ascii="Times New Roman" w:hAnsi="Times New Roman" w:cs="Times New Roman"/>
          <w:sz w:val="24"/>
          <w:szCs w:val="24"/>
          <w:lang w:val="lv-LV"/>
        </w:rPr>
        <w:t xml:space="preserve"> procentu</w:t>
      </w:r>
      <w:r w:rsidR="00783094" w:rsidRPr="004E57C4">
        <w:rPr>
          <w:rFonts w:ascii="Times New Roman" w:hAnsi="Times New Roman" w:cs="Times New Roman"/>
          <w:sz w:val="24"/>
          <w:szCs w:val="24"/>
          <w:lang w:val="lv-LV"/>
        </w:rPr>
        <w:t>;</w:t>
      </w:r>
    </w:p>
    <w:p w14:paraId="7588B748" w14:textId="25D63018" w:rsidR="00AB4909" w:rsidRPr="004E57C4" w:rsidRDefault="008D3BF0" w:rsidP="003307C8">
      <w:pPr>
        <w:spacing w:after="0" w:line="240" w:lineRule="auto"/>
        <w:ind w:right="-1" w:firstLine="567"/>
        <w:jc w:val="both"/>
        <w:rPr>
          <w:rFonts w:ascii="Times New Roman" w:hAnsi="Times New Roman" w:cs="Times New Roman"/>
          <w:sz w:val="24"/>
          <w:szCs w:val="24"/>
          <w:lang w:val="lv-LV"/>
        </w:rPr>
      </w:pPr>
      <w:r w:rsidRPr="004E57C4">
        <w:rPr>
          <w:rFonts w:ascii="Times New Roman" w:hAnsi="Times New Roman" w:cs="Times New Roman"/>
          <w:sz w:val="24"/>
          <w:szCs w:val="24"/>
          <w:lang w:val="lv-LV"/>
        </w:rPr>
        <w:t>24</w:t>
      </w:r>
      <w:r w:rsidR="007B1E5C" w:rsidRPr="004E57C4">
        <w:rPr>
          <w:rFonts w:ascii="Times New Roman" w:hAnsi="Times New Roman" w:cs="Times New Roman"/>
          <w:sz w:val="24"/>
          <w:szCs w:val="24"/>
          <w:lang w:val="lv-LV"/>
        </w:rPr>
        <w:t>.3.</w:t>
      </w:r>
      <w:r w:rsidR="008314D6" w:rsidRPr="004E57C4">
        <w:rPr>
          <w:rFonts w:ascii="Times New Roman" w:hAnsi="Times New Roman" w:cs="Times New Roman"/>
          <w:sz w:val="24"/>
          <w:szCs w:val="24"/>
          <w:lang w:val="lv-LV"/>
        </w:rPr>
        <w:t xml:space="preserve"> </w:t>
      </w:r>
      <w:r w:rsidR="008A22F8" w:rsidRPr="004E57C4">
        <w:rPr>
          <w:rFonts w:ascii="Times New Roman" w:hAnsi="Times New Roman" w:cs="Times New Roman"/>
          <w:sz w:val="24"/>
          <w:szCs w:val="24"/>
          <w:lang w:val="lv-LV"/>
        </w:rPr>
        <w:t>d</w:t>
      </w:r>
      <w:r w:rsidR="00AB4909" w:rsidRPr="004E57C4">
        <w:rPr>
          <w:rFonts w:ascii="Times New Roman" w:hAnsi="Times New Roman" w:cs="Times New Roman"/>
          <w:sz w:val="24"/>
          <w:szCs w:val="24"/>
          <w:lang w:val="lv-LV"/>
        </w:rPr>
        <w:t>aļēji neatbilstoša</w:t>
      </w:r>
      <w:r w:rsidR="00783094" w:rsidRPr="004E57C4">
        <w:rPr>
          <w:rFonts w:ascii="Times New Roman" w:hAnsi="Times New Roman" w:cs="Times New Roman"/>
          <w:sz w:val="24"/>
          <w:szCs w:val="24"/>
          <w:lang w:val="lv-LV"/>
        </w:rPr>
        <w:t xml:space="preserve"> NILLTPF</w:t>
      </w:r>
      <w:r w:rsidR="00AB4909" w:rsidRPr="004E57C4">
        <w:rPr>
          <w:rFonts w:ascii="Times New Roman" w:hAnsi="Times New Roman" w:cs="Times New Roman"/>
          <w:sz w:val="24"/>
          <w:szCs w:val="24"/>
          <w:lang w:val="lv-LV"/>
        </w:rPr>
        <w:t xml:space="preserve"> riska pārvaldī</w:t>
      </w:r>
      <w:r w:rsidR="00443789" w:rsidRPr="004E57C4">
        <w:rPr>
          <w:rFonts w:ascii="Times New Roman" w:hAnsi="Times New Roman" w:cs="Times New Roman"/>
          <w:sz w:val="24"/>
          <w:szCs w:val="24"/>
          <w:lang w:val="lv-LV"/>
        </w:rPr>
        <w:t>šana</w:t>
      </w:r>
      <w:r w:rsidR="00AB4909" w:rsidRPr="004E57C4">
        <w:rPr>
          <w:rFonts w:ascii="Times New Roman" w:hAnsi="Times New Roman" w:cs="Times New Roman"/>
          <w:sz w:val="24"/>
          <w:szCs w:val="24"/>
          <w:lang w:val="lv-LV"/>
        </w:rPr>
        <w:t xml:space="preserve"> – 35</w:t>
      </w:r>
      <w:r w:rsidR="00F136EB" w:rsidRPr="004E57C4">
        <w:rPr>
          <w:rFonts w:ascii="Times New Roman" w:hAnsi="Times New Roman" w:cs="Times New Roman"/>
          <w:sz w:val="24"/>
          <w:szCs w:val="24"/>
          <w:lang w:val="lv-LV"/>
        </w:rPr>
        <w:t xml:space="preserve"> procenti</w:t>
      </w:r>
      <w:r w:rsidR="00783094" w:rsidRPr="004E57C4">
        <w:rPr>
          <w:rFonts w:ascii="Times New Roman" w:hAnsi="Times New Roman" w:cs="Times New Roman"/>
          <w:sz w:val="24"/>
          <w:szCs w:val="24"/>
          <w:lang w:val="lv-LV"/>
        </w:rPr>
        <w:t>;</w:t>
      </w:r>
    </w:p>
    <w:p w14:paraId="5B33BED4" w14:textId="5B4D3302" w:rsidR="00AB4909" w:rsidRPr="004E57C4" w:rsidRDefault="008D3BF0" w:rsidP="003307C8">
      <w:pPr>
        <w:spacing w:after="0" w:line="240" w:lineRule="auto"/>
        <w:ind w:right="-1" w:firstLine="567"/>
        <w:jc w:val="both"/>
        <w:rPr>
          <w:rFonts w:ascii="Times New Roman" w:hAnsi="Times New Roman" w:cs="Times New Roman"/>
          <w:sz w:val="24"/>
          <w:szCs w:val="24"/>
          <w:lang w:val="lv-LV"/>
        </w:rPr>
      </w:pPr>
      <w:r w:rsidRPr="004E57C4">
        <w:rPr>
          <w:rFonts w:ascii="Times New Roman" w:hAnsi="Times New Roman" w:cs="Times New Roman"/>
          <w:sz w:val="24"/>
          <w:szCs w:val="24"/>
          <w:lang w:val="lv-LV"/>
        </w:rPr>
        <w:t>24</w:t>
      </w:r>
      <w:r w:rsidR="007B1E5C" w:rsidRPr="004E57C4">
        <w:rPr>
          <w:rFonts w:ascii="Times New Roman" w:hAnsi="Times New Roman" w:cs="Times New Roman"/>
          <w:sz w:val="24"/>
          <w:szCs w:val="24"/>
          <w:lang w:val="lv-LV"/>
        </w:rPr>
        <w:t xml:space="preserve">.4. </w:t>
      </w:r>
      <w:r w:rsidR="008A22F8" w:rsidRPr="004E57C4">
        <w:rPr>
          <w:rFonts w:ascii="Times New Roman" w:hAnsi="Times New Roman" w:cs="Times New Roman"/>
          <w:sz w:val="24"/>
          <w:szCs w:val="24"/>
          <w:lang w:val="lv-LV"/>
        </w:rPr>
        <w:t>n</w:t>
      </w:r>
      <w:r w:rsidR="00265108" w:rsidRPr="004E57C4">
        <w:rPr>
          <w:rFonts w:ascii="Times New Roman" w:hAnsi="Times New Roman" w:cs="Times New Roman"/>
          <w:sz w:val="24"/>
          <w:szCs w:val="24"/>
          <w:lang w:val="lv-LV"/>
        </w:rPr>
        <w:t xml:space="preserve">eatbilstoša </w:t>
      </w:r>
      <w:r w:rsidR="00783094" w:rsidRPr="004E57C4">
        <w:rPr>
          <w:rFonts w:ascii="Times New Roman" w:hAnsi="Times New Roman" w:cs="Times New Roman"/>
          <w:sz w:val="24"/>
          <w:szCs w:val="24"/>
          <w:lang w:val="lv-LV"/>
        </w:rPr>
        <w:t xml:space="preserve">NILLTPF </w:t>
      </w:r>
      <w:r w:rsidR="00265108" w:rsidRPr="004E57C4">
        <w:rPr>
          <w:rFonts w:ascii="Times New Roman" w:hAnsi="Times New Roman" w:cs="Times New Roman"/>
          <w:sz w:val="24"/>
          <w:szCs w:val="24"/>
          <w:lang w:val="lv-LV"/>
        </w:rPr>
        <w:t xml:space="preserve">riska </w:t>
      </w:r>
      <w:r w:rsidR="00783094" w:rsidRPr="004E57C4">
        <w:rPr>
          <w:rFonts w:ascii="Times New Roman" w:hAnsi="Times New Roman" w:cs="Times New Roman"/>
          <w:sz w:val="24"/>
          <w:szCs w:val="24"/>
          <w:lang w:val="lv-LV"/>
        </w:rPr>
        <w:t>pārvaldī</w:t>
      </w:r>
      <w:r w:rsidR="00443789" w:rsidRPr="004E57C4">
        <w:rPr>
          <w:rFonts w:ascii="Times New Roman" w:hAnsi="Times New Roman" w:cs="Times New Roman"/>
          <w:sz w:val="24"/>
          <w:szCs w:val="24"/>
          <w:lang w:val="lv-LV"/>
        </w:rPr>
        <w:t>šana</w:t>
      </w:r>
      <w:r w:rsidR="00783094" w:rsidRPr="004E57C4">
        <w:rPr>
          <w:rFonts w:ascii="Times New Roman" w:hAnsi="Times New Roman" w:cs="Times New Roman"/>
          <w:sz w:val="24"/>
          <w:szCs w:val="24"/>
          <w:lang w:val="lv-LV"/>
        </w:rPr>
        <w:t xml:space="preserve"> – 50</w:t>
      </w:r>
      <w:r w:rsidR="00F136EB" w:rsidRPr="004E57C4">
        <w:rPr>
          <w:rFonts w:ascii="Times New Roman" w:hAnsi="Times New Roman" w:cs="Times New Roman"/>
          <w:sz w:val="24"/>
          <w:szCs w:val="24"/>
          <w:lang w:val="lv-LV"/>
        </w:rPr>
        <w:t xml:space="preserve"> procentu</w:t>
      </w:r>
      <w:r w:rsidR="00783094" w:rsidRPr="004E57C4">
        <w:rPr>
          <w:rFonts w:ascii="Times New Roman" w:hAnsi="Times New Roman" w:cs="Times New Roman"/>
          <w:sz w:val="24"/>
          <w:szCs w:val="24"/>
          <w:lang w:val="lv-LV"/>
        </w:rPr>
        <w:t>.</w:t>
      </w:r>
    </w:p>
    <w:p w14:paraId="760C897C" w14:textId="77777777" w:rsidR="00AB4909" w:rsidRPr="004E57C4" w:rsidRDefault="00AB4909" w:rsidP="003307C8">
      <w:pPr>
        <w:spacing w:after="0" w:line="240" w:lineRule="auto"/>
        <w:ind w:right="-1" w:firstLine="567"/>
        <w:jc w:val="both"/>
        <w:rPr>
          <w:rFonts w:ascii="Times New Roman" w:hAnsi="Times New Roman" w:cs="Times New Roman"/>
          <w:sz w:val="24"/>
          <w:szCs w:val="24"/>
          <w:lang w:val="lv-LV"/>
        </w:rPr>
      </w:pPr>
    </w:p>
    <w:p w14:paraId="51EB5FC2" w14:textId="5FAB5582" w:rsidR="003703E4" w:rsidRPr="004246D4" w:rsidRDefault="003703E4" w:rsidP="004246D4">
      <w:pPr>
        <w:spacing w:after="0" w:line="240" w:lineRule="auto"/>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 xml:space="preserve">2.3. </w:t>
      </w:r>
      <w:r w:rsidR="007132C3" w:rsidRPr="004246D4">
        <w:rPr>
          <w:rFonts w:ascii="Times New Roman" w:hAnsi="Times New Roman" w:cs="Times New Roman"/>
          <w:b/>
          <w:bCs/>
          <w:noProof/>
          <w:sz w:val="24"/>
          <w:szCs w:val="24"/>
          <w:lang w:val="lv-LV"/>
        </w:rPr>
        <w:t>Soda naudas aprēķināšana</w:t>
      </w:r>
    </w:p>
    <w:p w14:paraId="450545FD" w14:textId="7A4B55A9" w:rsidR="003703E4" w:rsidRPr="004246D4" w:rsidRDefault="003703E4" w:rsidP="003307C8">
      <w:pPr>
        <w:spacing w:after="0" w:line="240" w:lineRule="auto"/>
        <w:ind w:right="-1" w:firstLine="567"/>
        <w:jc w:val="center"/>
        <w:rPr>
          <w:rFonts w:ascii="Times New Roman" w:hAnsi="Times New Roman" w:cs="Times New Roman"/>
          <w:b/>
          <w:bCs/>
          <w:noProof/>
          <w:sz w:val="24"/>
          <w:szCs w:val="24"/>
          <w:lang w:val="lv-LV"/>
        </w:rPr>
      </w:pPr>
    </w:p>
    <w:p w14:paraId="4FF782BE" w14:textId="54828F34" w:rsidR="006A1EFB"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25</w:t>
      </w:r>
      <w:r w:rsidR="00DF7AD0" w:rsidRPr="004246D4">
        <w:rPr>
          <w:rFonts w:ascii="Times New Roman" w:hAnsi="Times New Roman" w:cs="Times New Roman"/>
          <w:noProof/>
          <w:sz w:val="24"/>
          <w:szCs w:val="24"/>
          <w:lang w:val="lv-LV"/>
        </w:rPr>
        <w:t xml:space="preserve">. </w:t>
      </w:r>
      <w:r w:rsidR="007132C3" w:rsidRPr="004246D4">
        <w:rPr>
          <w:rFonts w:ascii="Times New Roman" w:hAnsi="Times New Roman" w:cs="Times New Roman"/>
          <w:noProof/>
          <w:sz w:val="24"/>
          <w:szCs w:val="24"/>
          <w:lang w:val="lv-LV"/>
        </w:rPr>
        <w:t>Aprēķinot soda naudu</w:t>
      </w:r>
      <w:r w:rsidR="006A1EFB" w:rsidRPr="004246D4">
        <w:rPr>
          <w:rFonts w:ascii="Times New Roman" w:hAnsi="Times New Roman" w:cs="Times New Roman"/>
          <w:noProof/>
          <w:sz w:val="24"/>
          <w:szCs w:val="24"/>
          <w:lang w:val="lv-LV"/>
        </w:rPr>
        <w:t>, Komisija piemēro šādus soļus:</w:t>
      </w:r>
    </w:p>
    <w:p w14:paraId="6720933C" w14:textId="3275E6BA" w:rsidR="00764C7E"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25</w:t>
      </w:r>
      <w:r w:rsidR="006A1EFB" w:rsidRPr="004246D4">
        <w:rPr>
          <w:rFonts w:ascii="Times New Roman" w:hAnsi="Times New Roman" w:cs="Times New Roman"/>
          <w:noProof/>
          <w:sz w:val="24"/>
          <w:szCs w:val="24"/>
          <w:lang w:val="lv-LV"/>
        </w:rPr>
        <w:t>.1.</w:t>
      </w:r>
      <w:r w:rsidR="007132C3" w:rsidRPr="004246D4">
        <w:rPr>
          <w:rFonts w:ascii="Times New Roman" w:hAnsi="Times New Roman" w:cs="Times New Roman"/>
          <w:noProof/>
          <w:sz w:val="24"/>
          <w:szCs w:val="24"/>
          <w:lang w:val="lv-LV"/>
        </w:rPr>
        <w:t xml:space="preserve"> </w:t>
      </w:r>
      <w:r w:rsidR="00764C7E" w:rsidRPr="004246D4">
        <w:rPr>
          <w:rFonts w:ascii="Times New Roman" w:hAnsi="Times New Roman" w:cs="Times New Roman"/>
          <w:noProof/>
          <w:sz w:val="24"/>
          <w:szCs w:val="24"/>
          <w:lang w:val="lv-LV"/>
        </w:rPr>
        <w:t>no</w:t>
      </w:r>
      <w:r w:rsidR="00443789" w:rsidRPr="004246D4">
        <w:rPr>
          <w:rFonts w:ascii="Times New Roman" w:hAnsi="Times New Roman" w:cs="Times New Roman"/>
          <w:noProof/>
          <w:sz w:val="24"/>
          <w:szCs w:val="24"/>
          <w:lang w:val="lv-LV"/>
        </w:rPr>
        <w:t>s</w:t>
      </w:r>
      <w:r w:rsidR="00764C7E" w:rsidRPr="004246D4">
        <w:rPr>
          <w:rFonts w:ascii="Times New Roman" w:hAnsi="Times New Roman" w:cs="Times New Roman"/>
          <w:noProof/>
          <w:sz w:val="24"/>
          <w:szCs w:val="24"/>
          <w:lang w:val="lv-LV"/>
        </w:rPr>
        <w:t>a</w:t>
      </w:r>
      <w:r w:rsidR="00443789" w:rsidRPr="004246D4">
        <w:rPr>
          <w:rFonts w:ascii="Times New Roman" w:hAnsi="Times New Roman" w:cs="Times New Roman"/>
          <w:noProof/>
          <w:sz w:val="24"/>
          <w:szCs w:val="24"/>
          <w:lang w:val="lv-LV"/>
        </w:rPr>
        <w:t>ka</w:t>
      </w:r>
      <w:r w:rsidR="00764C7E" w:rsidRPr="004246D4">
        <w:rPr>
          <w:rFonts w:ascii="Times New Roman" w:hAnsi="Times New Roman" w:cs="Times New Roman"/>
          <w:noProof/>
          <w:sz w:val="24"/>
          <w:szCs w:val="24"/>
          <w:lang w:val="lv-LV"/>
        </w:rPr>
        <w:t xml:space="preserve"> </w:t>
      </w:r>
      <w:r w:rsidR="007132C3" w:rsidRPr="004246D4">
        <w:rPr>
          <w:rFonts w:ascii="Times New Roman" w:hAnsi="Times New Roman" w:cs="Times New Roman"/>
          <w:noProof/>
          <w:sz w:val="24"/>
          <w:szCs w:val="24"/>
          <w:lang w:val="lv-LV"/>
        </w:rPr>
        <w:t>bāzes likm</w:t>
      </w:r>
      <w:r w:rsidR="00443789" w:rsidRPr="004246D4">
        <w:rPr>
          <w:rFonts w:ascii="Times New Roman" w:hAnsi="Times New Roman" w:cs="Times New Roman"/>
          <w:noProof/>
          <w:sz w:val="24"/>
          <w:szCs w:val="24"/>
          <w:lang w:val="lv-LV"/>
        </w:rPr>
        <w:t>i</w:t>
      </w:r>
      <w:r w:rsidR="00764C7E" w:rsidRPr="004246D4">
        <w:rPr>
          <w:rFonts w:ascii="Times New Roman" w:hAnsi="Times New Roman" w:cs="Times New Roman"/>
          <w:noProof/>
          <w:sz w:val="24"/>
          <w:szCs w:val="24"/>
          <w:lang w:val="lv-LV"/>
        </w:rPr>
        <w:t>;</w:t>
      </w:r>
    </w:p>
    <w:p w14:paraId="72DAA678" w14:textId="2E99D852" w:rsidR="007C1372"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25</w:t>
      </w:r>
      <w:r w:rsidR="00764C7E" w:rsidRPr="004246D4">
        <w:rPr>
          <w:rFonts w:ascii="Times New Roman" w:hAnsi="Times New Roman" w:cs="Times New Roman"/>
          <w:noProof/>
          <w:sz w:val="24"/>
          <w:szCs w:val="24"/>
          <w:lang w:val="lv-LV"/>
        </w:rPr>
        <w:t>.2.</w:t>
      </w:r>
      <w:r w:rsidR="007132C3" w:rsidRPr="004246D4">
        <w:rPr>
          <w:rFonts w:ascii="Times New Roman" w:hAnsi="Times New Roman" w:cs="Times New Roman"/>
          <w:noProof/>
          <w:sz w:val="24"/>
          <w:szCs w:val="24"/>
          <w:lang w:val="lv-LV"/>
        </w:rPr>
        <w:t xml:space="preserve"> bāzes likme</w:t>
      </w:r>
      <w:r w:rsidR="00443789" w:rsidRPr="004246D4">
        <w:rPr>
          <w:rFonts w:ascii="Times New Roman" w:hAnsi="Times New Roman" w:cs="Times New Roman"/>
          <w:noProof/>
          <w:sz w:val="24"/>
          <w:szCs w:val="24"/>
          <w:lang w:val="lv-LV"/>
        </w:rPr>
        <w:t>i</w:t>
      </w:r>
      <w:r w:rsidR="007132C3" w:rsidRPr="004246D4">
        <w:rPr>
          <w:rFonts w:ascii="Times New Roman" w:hAnsi="Times New Roman" w:cs="Times New Roman"/>
          <w:noProof/>
          <w:sz w:val="24"/>
          <w:szCs w:val="24"/>
          <w:lang w:val="lv-LV"/>
        </w:rPr>
        <w:t xml:space="preserve"> pieskait</w:t>
      </w:r>
      <w:r w:rsidR="00443789" w:rsidRPr="004246D4">
        <w:rPr>
          <w:rFonts w:ascii="Times New Roman" w:hAnsi="Times New Roman" w:cs="Times New Roman"/>
          <w:noProof/>
          <w:sz w:val="24"/>
          <w:szCs w:val="24"/>
          <w:lang w:val="lv-LV"/>
        </w:rPr>
        <w:t>a</w:t>
      </w:r>
      <w:r w:rsidR="007132C3" w:rsidRPr="004246D4">
        <w:rPr>
          <w:rFonts w:ascii="Times New Roman" w:hAnsi="Times New Roman" w:cs="Times New Roman"/>
          <w:noProof/>
          <w:sz w:val="24"/>
          <w:szCs w:val="24"/>
          <w:lang w:val="lv-LV"/>
        </w:rPr>
        <w:t xml:space="preserve"> vai </w:t>
      </w:r>
      <w:r w:rsidR="00443789" w:rsidRPr="004246D4">
        <w:rPr>
          <w:rFonts w:ascii="Times New Roman" w:hAnsi="Times New Roman" w:cs="Times New Roman"/>
          <w:noProof/>
          <w:sz w:val="24"/>
          <w:szCs w:val="24"/>
          <w:lang w:val="lv-LV"/>
        </w:rPr>
        <w:t xml:space="preserve">no tās </w:t>
      </w:r>
      <w:r w:rsidR="007132C3" w:rsidRPr="004246D4">
        <w:rPr>
          <w:rFonts w:ascii="Times New Roman" w:hAnsi="Times New Roman" w:cs="Times New Roman"/>
          <w:noProof/>
          <w:sz w:val="24"/>
          <w:szCs w:val="24"/>
          <w:lang w:val="lv-LV"/>
        </w:rPr>
        <w:t>atskait</w:t>
      </w:r>
      <w:r w:rsidR="00443789" w:rsidRPr="004246D4">
        <w:rPr>
          <w:rFonts w:ascii="Times New Roman" w:hAnsi="Times New Roman" w:cs="Times New Roman"/>
          <w:noProof/>
          <w:sz w:val="24"/>
          <w:szCs w:val="24"/>
          <w:lang w:val="lv-LV"/>
        </w:rPr>
        <w:t>a</w:t>
      </w:r>
      <w:r w:rsidR="007132C3" w:rsidRPr="004246D4">
        <w:rPr>
          <w:rFonts w:ascii="Times New Roman" w:hAnsi="Times New Roman" w:cs="Times New Roman"/>
          <w:noProof/>
          <w:sz w:val="24"/>
          <w:szCs w:val="24"/>
          <w:lang w:val="lv-LV"/>
        </w:rPr>
        <w:t xml:space="preserve"> procentpunkt</w:t>
      </w:r>
      <w:r w:rsidR="006A348E" w:rsidRPr="004246D4">
        <w:rPr>
          <w:rFonts w:ascii="Times New Roman" w:hAnsi="Times New Roman" w:cs="Times New Roman"/>
          <w:noProof/>
          <w:sz w:val="24"/>
          <w:szCs w:val="24"/>
          <w:lang w:val="lv-LV"/>
        </w:rPr>
        <w:t>u summ</w:t>
      </w:r>
      <w:r w:rsidR="00443789" w:rsidRPr="004246D4">
        <w:rPr>
          <w:rFonts w:ascii="Times New Roman" w:hAnsi="Times New Roman" w:cs="Times New Roman"/>
          <w:noProof/>
          <w:sz w:val="24"/>
          <w:szCs w:val="24"/>
          <w:lang w:val="lv-LV"/>
        </w:rPr>
        <w:t>u</w:t>
      </w:r>
      <w:r w:rsidR="007371A8" w:rsidRPr="004246D4">
        <w:rPr>
          <w:rFonts w:ascii="Times New Roman" w:hAnsi="Times New Roman" w:cs="Times New Roman"/>
          <w:noProof/>
          <w:sz w:val="24"/>
          <w:szCs w:val="24"/>
          <w:lang w:val="lv-LV"/>
        </w:rPr>
        <w:t>, kas iegūt</w:t>
      </w:r>
      <w:r w:rsidR="006A348E" w:rsidRPr="004246D4">
        <w:rPr>
          <w:rFonts w:ascii="Times New Roman" w:hAnsi="Times New Roman" w:cs="Times New Roman"/>
          <w:noProof/>
          <w:sz w:val="24"/>
          <w:szCs w:val="24"/>
          <w:lang w:val="lv-LV"/>
        </w:rPr>
        <w:t>a</w:t>
      </w:r>
      <w:r w:rsidR="00443789" w:rsidRPr="004246D4">
        <w:rPr>
          <w:rFonts w:ascii="Times New Roman" w:hAnsi="Times New Roman" w:cs="Times New Roman"/>
          <w:noProof/>
          <w:sz w:val="24"/>
          <w:szCs w:val="24"/>
          <w:lang w:val="lv-LV"/>
        </w:rPr>
        <w:t>,</w:t>
      </w:r>
      <w:r w:rsidR="006A348E" w:rsidRPr="004246D4">
        <w:rPr>
          <w:rFonts w:ascii="Times New Roman" w:hAnsi="Times New Roman" w:cs="Times New Roman"/>
          <w:noProof/>
          <w:sz w:val="24"/>
          <w:szCs w:val="24"/>
          <w:lang w:val="lv-LV"/>
        </w:rPr>
        <w:t xml:space="preserve"> aprēķinot</w:t>
      </w:r>
      <w:r w:rsidR="007132C3" w:rsidRPr="004246D4">
        <w:rPr>
          <w:rFonts w:ascii="Times New Roman" w:hAnsi="Times New Roman" w:cs="Times New Roman"/>
          <w:noProof/>
          <w:sz w:val="24"/>
          <w:szCs w:val="24"/>
          <w:lang w:val="lv-LV"/>
        </w:rPr>
        <w:t xml:space="preserve"> par sekām, atkārtotību, </w:t>
      </w:r>
      <w:r w:rsidR="0093792F" w:rsidRPr="004246D4">
        <w:rPr>
          <w:rFonts w:ascii="Times New Roman" w:hAnsi="Times New Roman" w:cs="Times New Roman"/>
          <w:noProof/>
          <w:sz w:val="24"/>
          <w:szCs w:val="24"/>
          <w:lang w:val="lv-LV"/>
        </w:rPr>
        <w:t>atbildību</w:t>
      </w:r>
      <w:r w:rsidR="007132C3" w:rsidRPr="004246D4">
        <w:rPr>
          <w:rFonts w:ascii="Times New Roman" w:hAnsi="Times New Roman" w:cs="Times New Roman"/>
          <w:noProof/>
          <w:sz w:val="24"/>
          <w:szCs w:val="24"/>
          <w:lang w:val="lv-LV"/>
        </w:rPr>
        <w:t xml:space="preserve"> pastiprinošiem</w:t>
      </w:r>
      <w:r w:rsidR="00443789" w:rsidRPr="004246D4">
        <w:rPr>
          <w:rFonts w:ascii="Times New Roman" w:hAnsi="Times New Roman" w:cs="Times New Roman"/>
          <w:noProof/>
          <w:sz w:val="24"/>
          <w:szCs w:val="24"/>
          <w:lang w:val="lv-LV"/>
        </w:rPr>
        <w:t xml:space="preserve"> vai</w:t>
      </w:r>
      <w:r w:rsidR="007132C3" w:rsidRPr="004246D4">
        <w:rPr>
          <w:rFonts w:ascii="Times New Roman" w:hAnsi="Times New Roman" w:cs="Times New Roman"/>
          <w:noProof/>
          <w:sz w:val="24"/>
          <w:szCs w:val="24"/>
          <w:lang w:val="lv-LV"/>
        </w:rPr>
        <w:t xml:space="preserve"> </w:t>
      </w:r>
      <w:r w:rsidR="0093792F" w:rsidRPr="004246D4">
        <w:rPr>
          <w:rFonts w:ascii="Times New Roman" w:hAnsi="Times New Roman" w:cs="Times New Roman"/>
          <w:noProof/>
          <w:sz w:val="24"/>
          <w:szCs w:val="24"/>
          <w:lang w:val="lv-LV"/>
        </w:rPr>
        <w:t>atbildību</w:t>
      </w:r>
      <w:r w:rsidR="007132C3" w:rsidRPr="004246D4">
        <w:rPr>
          <w:rFonts w:ascii="Times New Roman" w:hAnsi="Times New Roman" w:cs="Times New Roman"/>
          <w:noProof/>
          <w:sz w:val="24"/>
          <w:szCs w:val="24"/>
          <w:lang w:val="lv-LV"/>
        </w:rPr>
        <w:t xml:space="preserve"> mīkstinošiem apstākļiem</w:t>
      </w:r>
      <w:r w:rsidR="00973F69" w:rsidRPr="004246D4">
        <w:rPr>
          <w:rFonts w:ascii="Times New Roman" w:hAnsi="Times New Roman" w:cs="Times New Roman"/>
          <w:noProof/>
          <w:sz w:val="24"/>
          <w:szCs w:val="24"/>
          <w:lang w:val="lv-LV"/>
        </w:rPr>
        <w:t xml:space="preserve"> noteiktos un piemērojamos procentpunktus</w:t>
      </w:r>
      <w:r w:rsidR="00764C7E" w:rsidRPr="004246D4">
        <w:rPr>
          <w:rFonts w:ascii="Times New Roman" w:hAnsi="Times New Roman" w:cs="Times New Roman"/>
          <w:noProof/>
          <w:sz w:val="24"/>
          <w:szCs w:val="24"/>
          <w:lang w:val="lv-LV"/>
        </w:rPr>
        <w:t xml:space="preserve"> atbilstoši </w:t>
      </w:r>
      <w:r w:rsidR="00D455A6" w:rsidRPr="004246D4">
        <w:rPr>
          <w:rFonts w:ascii="Times New Roman" w:hAnsi="Times New Roman" w:cs="Times New Roman"/>
          <w:noProof/>
          <w:sz w:val="24"/>
          <w:szCs w:val="24"/>
          <w:lang w:val="lv-LV"/>
        </w:rPr>
        <w:t xml:space="preserve">šo </w:t>
      </w:r>
      <w:r w:rsidR="00443789" w:rsidRPr="004246D4">
        <w:rPr>
          <w:rFonts w:ascii="Times New Roman" w:hAnsi="Times New Roman" w:cs="Times New Roman"/>
          <w:noProof/>
          <w:sz w:val="24"/>
          <w:szCs w:val="24"/>
          <w:lang w:val="lv-LV"/>
        </w:rPr>
        <w:t>i</w:t>
      </w:r>
      <w:r w:rsidR="00764C7E" w:rsidRPr="004246D4">
        <w:rPr>
          <w:rFonts w:ascii="Times New Roman" w:hAnsi="Times New Roman" w:cs="Times New Roman"/>
          <w:noProof/>
          <w:sz w:val="24"/>
          <w:szCs w:val="24"/>
          <w:lang w:val="lv-LV"/>
        </w:rPr>
        <w:t xml:space="preserve">eteikumu </w:t>
      </w:r>
      <w:r w:rsidRPr="004246D4">
        <w:rPr>
          <w:rFonts w:ascii="Times New Roman" w:hAnsi="Times New Roman" w:cs="Times New Roman"/>
          <w:noProof/>
          <w:sz w:val="24"/>
          <w:szCs w:val="24"/>
          <w:lang w:val="lv-LV"/>
        </w:rPr>
        <w:t>26</w:t>
      </w:r>
      <w:r w:rsidR="00764C7E" w:rsidRPr="004246D4">
        <w:rPr>
          <w:rFonts w:ascii="Times New Roman" w:hAnsi="Times New Roman" w:cs="Times New Roman"/>
          <w:noProof/>
          <w:sz w:val="24"/>
          <w:szCs w:val="24"/>
          <w:lang w:val="lv-LV"/>
        </w:rPr>
        <w:t xml:space="preserve">., </w:t>
      </w:r>
      <w:r w:rsidRPr="004246D4">
        <w:rPr>
          <w:rFonts w:ascii="Times New Roman" w:hAnsi="Times New Roman" w:cs="Times New Roman"/>
          <w:noProof/>
          <w:sz w:val="24"/>
          <w:szCs w:val="24"/>
          <w:lang w:val="lv-LV"/>
        </w:rPr>
        <w:t>27</w:t>
      </w:r>
      <w:r w:rsidR="00764C7E" w:rsidRPr="004246D4">
        <w:rPr>
          <w:rFonts w:ascii="Times New Roman" w:hAnsi="Times New Roman" w:cs="Times New Roman"/>
          <w:noProof/>
          <w:sz w:val="24"/>
          <w:szCs w:val="24"/>
          <w:lang w:val="lv-LV"/>
        </w:rPr>
        <w:t xml:space="preserve">., </w:t>
      </w:r>
      <w:r w:rsidRPr="004246D4">
        <w:rPr>
          <w:rFonts w:ascii="Times New Roman" w:hAnsi="Times New Roman" w:cs="Times New Roman"/>
          <w:noProof/>
          <w:sz w:val="24"/>
          <w:szCs w:val="24"/>
          <w:lang w:val="lv-LV"/>
        </w:rPr>
        <w:t>28</w:t>
      </w:r>
      <w:r w:rsidR="00764C7E" w:rsidRPr="004246D4">
        <w:rPr>
          <w:rFonts w:ascii="Times New Roman" w:hAnsi="Times New Roman" w:cs="Times New Roman"/>
          <w:noProof/>
          <w:sz w:val="24"/>
          <w:szCs w:val="24"/>
          <w:lang w:val="lv-LV"/>
        </w:rPr>
        <w:t>.</w:t>
      </w:r>
      <w:r w:rsidR="00443789" w:rsidRPr="004246D4">
        <w:rPr>
          <w:rFonts w:ascii="Times New Roman" w:hAnsi="Times New Roman" w:cs="Times New Roman"/>
          <w:noProof/>
          <w:sz w:val="24"/>
          <w:szCs w:val="24"/>
          <w:lang w:val="lv-LV"/>
        </w:rPr>
        <w:t xml:space="preserve"> un</w:t>
      </w:r>
      <w:r w:rsidR="00764C7E" w:rsidRPr="004246D4">
        <w:rPr>
          <w:rFonts w:ascii="Times New Roman" w:hAnsi="Times New Roman" w:cs="Times New Roman"/>
          <w:noProof/>
          <w:sz w:val="24"/>
          <w:szCs w:val="24"/>
          <w:lang w:val="lv-LV"/>
        </w:rPr>
        <w:t xml:space="preserve"> </w:t>
      </w:r>
      <w:r w:rsidRPr="004246D4">
        <w:rPr>
          <w:rFonts w:ascii="Times New Roman" w:hAnsi="Times New Roman" w:cs="Times New Roman"/>
          <w:noProof/>
          <w:sz w:val="24"/>
          <w:szCs w:val="24"/>
          <w:lang w:val="lv-LV"/>
        </w:rPr>
        <w:t>29</w:t>
      </w:r>
      <w:r w:rsidR="00681389" w:rsidRPr="004246D4">
        <w:rPr>
          <w:rFonts w:ascii="Times New Roman" w:hAnsi="Times New Roman" w:cs="Times New Roman"/>
          <w:noProof/>
          <w:sz w:val="24"/>
          <w:szCs w:val="24"/>
          <w:lang w:val="lv-LV"/>
        </w:rPr>
        <w:t>.</w:t>
      </w:r>
      <w:r w:rsidR="00443789" w:rsidRPr="004246D4">
        <w:rPr>
          <w:rFonts w:ascii="Times New Roman" w:hAnsi="Times New Roman" w:cs="Times New Roman"/>
          <w:noProof/>
          <w:sz w:val="24"/>
          <w:szCs w:val="24"/>
          <w:lang w:val="lv-LV"/>
        </w:rPr>
        <w:t> </w:t>
      </w:r>
      <w:r w:rsidR="00681389" w:rsidRPr="004246D4">
        <w:rPr>
          <w:rFonts w:ascii="Times New Roman" w:hAnsi="Times New Roman" w:cs="Times New Roman"/>
          <w:noProof/>
          <w:sz w:val="24"/>
          <w:szCs w:val="24"/>
          <w:lang w:val="lv-LV"/>
        </w:rPr>
        <w:t>punktam</w:t>
      </w:r>
      <w:r w:rsidR="007132C3" w:rsidRPr="004246D4">
        <w:rPr>
          <w:rFonts w:ascii="Times New Roman" w:hAnsi="Times New Roman" w:cs="Times New Roman"/>
          <w:noProof/>
          <w:sz w:val="24"/>
          <w:szCs w:val="24"/>
          <w:lang w:val="lv-LV"/>
        </w:rPr>
        <w:t>.</w:t>
      </w:r>
    </w:p>
    <w:p w14:paraId="233C1ADA" w14:textId="53DEDEAF" w:rsidR="00DF7AD0" w:rsidRPr="004246D4" w:rsidRDefault="00DF7AD0" w:rsidP="003307C8">
      <w:pPr>
        <w:spacing w:after="0" w:line="240" w:lineRule="auto"/>
        <w:ind w:right="-1" w:firstLine="567"/>
        <w:jc w:val="both"/>
        <w:rPr>
          <w:rFonts w:ascii="Times New Roman" w:hAnsi="Times New Roman" w:cs="Times New Roman"/>
          <w:noProof/>
          <w:sz w:val="24"/>
          <w:szCs w:val="24"/>
          <w:lang w:val="lv-LV"/>
        </w:rPr>
      </w:pPr>
    </w:p>
    <w:p w14:paraId="2811AFF9" w14:textId="5490E246" w:rsidR="00DF7AD0"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26</w:t>
      </w:r>
      <w:r w:rsidR="00DF7AD0" w:rsidRPr="004246D4">
        <w:rPr>
          <w:rFonts w:ascii="Times New Roman" w:hAnsi="Times New Roman" w:cs="Times New Roman"/>
          <w:noProof/>
          <w:sz w:val="24"/>
          <w:szCs w:val="24"/>
          <w:lang w:val="lv-LV"/>
        </w:rPr>
        <w:t>. Konstatētā pārkāpuma sekas novērtē pēc to ietekmes uz finanšu un kapitāla tirgus dalībnieka un finanšu sektora reputāciju</w:t>
      </w:r>
      <w:r w:rsidR="00F57F66" w:rsidRPr="004246D4">
        <w:rPr>
          <w:rFonts w:ascii="Times New Roman" w:hAnsi="Times New Roman" w:cs="Times New Roman"/>
          <w:noProof/>
          <w:sz w:val="24"/>
          <w:szCs w:val="24"/>
          <w:lang w:val="lv-LV"/>
        </w:rPr>
        <w:t xml:space="preserve">, kā arī </w:t>
      </w:r>
      <w:r w:rsidR="008F1D8C" w:rsidRPr="004246D4">
        <w:rPr>
          <w:rFonts w:ascii="Times New Roman" w:hAnsi="Times New Roman" w:cs="Times New Roman"/>
          <w:noProof/>
          <w:sz w:val="24"/>
          <w:szCs w:val="24"/>
          <w:lang w:val="lv-LV"/>
        </w:rPr>
        <w:t>finansiālo stabilitāti</w:t>
      </w:r>
      <w:r w:rsidR="00B85D61" w:rsidRPr="004246D4">
        <w:rPr>
          <w:rFonts w:ascii="Times New Roman" w:hAnsi="Times New Roman" w:cs="Times New Roman"/>
          <w:noProof/>
          <w:sz w:val="24"/>
          <w:szCs w:val="24"/>
          <w:lang w:val="lv-LV"/>
        </w:rPr>
        <w:t>:</w:t>
      </w:r>
    </w:p>
    <w:p w14:paraId="704A53FE" w14:textId="016DA4A8" w:rsidR="00B85D61"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26</w:t>
      </w:r>
      <w:r w:rsidR="00B85D61" w:rsidRPr="004246D4">
        <w:rPr>
          <w:rFonts w:ascii="Times New Roman" w:hAnsi="Times New Roman" w:cs="Times New Roman"/>
          <w:noProof/>
          <w:sz w:val="24"/>
          <w:szCs w:val="24"/>
          <w:lang w:val="lv-LV"/>
        </w:rPr>
        <w:t>.1. ja tiek konstatēta pārkāpuma būtiska ietekme uz finanšu un kapitāla tirgus</w:t>
      </w:r>
      <w:r w:rsidR="00B33C77" w:rsidRPr="004246D4">
        <w:rPr>
          <w:rFonts w:ascii="Times New Roman" w:hAnsi="Times New Roman" w:cs="Times New Roman"/>
          <w:noProof/>
          <w:sz w:val="24"/>
          <w:szCs w:val="24"/>
          <w:lang w:val="lv-LV"/>
        </w:rPr>
        <w:t xml:space="preserve"> </w:t>
      </w:r>
      <w:r w:rsidR="00B85D61" w:rsidRPr="004246D4">
        <w:rPr>
          <w:rFonts w:ascii="Times New Roman" w:hAnsi="Times New Roman" w:cs="Times New Roman"/>
          <w:noProof/>
          <w:sz w:val="24"/>
          <w:szCs w:val="24"/>
          <w:lang w:val="lv-LV"/>
        </w:rPr>
        <w:t>dalībnieka reputāciju</w:t>
      </w:r>
      <w:r w:rsidR="008F1D8C" w:rsidRPr="004246D4">
        <w:rPr>
          <w:rFonts w:ascii="Times New Roman" w:hAnsi="Times New Roman" w:cs="Times New Roman"/>
          <w:noProof/>
          <w:sz w:val="24"/>
          <w:szCs w:val="24"/>
          <w:lang w:val="lv-LV"/>
        </w:rPr>
        <w:t xml:space="preserve"> </w:t>
      </w:r>
      <w:r w:rsidR="00E1186C" w:rsidRPr="004246D4">
        <w:rPr>
          <w:rFonts w:ascii="Times New Roman" w:hAnsi="Times New Roman" w:cs="Times New Roman"/>
          <w:noProof/>
          <w:sz w:val="24"/>
          <w:szCs w:val="24"/>
          <w:lang w:val="lv-LV"/>
        </w:rPr>
        <w:t>vai</w:t>
      </w:r>
      <w:r w:rsidR="008F1D8C" w:rsidRPr="004246D4">
        <w:rPr>
          <w:rFonts w:ascii="Times New Roman" w:hAnsi="Times New Roman" w:cs="Times New Roman"/>
          <w:noProof/>
          <w:sz w:val="24"/>
          <w:szCs w:val="24"/>
          <w:lang w:val="lv-LV"/>
        </w:rPr>
        <w:t xml:space="preserve"> finansiālo stabilitāti</w:t>
      </w:r>
      <w:r w:rsidR="00B85D61" w:rsidRPr="004246D4">
        <w:rPr>
          <w:rFonts w:ascii="Times New Roman" w:hAnsi="Times New Roman" w:cs="Times New Roman"/>
          <w:noProof/>
          <w:sz w:val="24"/>
          <w:szCs w:val="24"/>
          <w:lang w:val="lv-LV"/>
        </w:rPr>
        <w:t xml:space="preserve">, tad </w:t>
      </w:r>
      <w:r w:rsidR="007132C3" w:rsidRPr="004246D4">
        <w:rPr>
          <w:rFonts w:ascii="Times New Roman" w:hAnsi="Times New Roman" w:cs="Times New Roman"/>
          <w:noProof/>
          <w:sz w:val="24"/>
          <w:szCs w:val="24"/>
          <w:lang w:val="lv-LV"/>
        </w:rPr>
        <w:t>bāzes likmes</w:t>
      </w:r>
      <w:r w:rsidR="00B85D61" w:rsidRPr="004246D4">
        <w:rPr>
          <w:rFonts w:ascii="Times New Roman" w:hAnsi="Times New Roman" w:cs="Times New Roman"/>
          <w:noProof/>
          <w:sz w:val="24"/>
          <w:szCs w:val="24"/>
          <w:lang w:val="lv-LV"/>
        </w:rPr>
        <w:t xml:space="preserve"> apmērs </w:t>
      </w:r>
      <w:r w:rsidR="00D455A6" w:rsidRPr="004246D4">
        <w:rPr>
          <w:rFonts w:ascii="Times New Roman" w:hAnsi="Times New Roman" w:cs="Times New Roman"/>
          <w:noProof/>
          <w:sz w:val="24"/>
          <w:szCs w:val="24"/>
          <w:lang w:val="lv-LV"/>
        </w:rPr>
        <w:t xml:space="preserve">šo </w:t>
      </w:r>
      <w:r w:rsidR="00443789" w:rsidRPr="004246D4">
        <w:rPr>
          <w:rFonts w:ascii="Times New Roman" w:hAnsi="Times New Roman" w:cs="Times New Roman"/>
          <w:noProof/>
          <w:sz w:val="24"/>
          <w:szCs w:val="24"/>
          <w:lang w:val="lv-LV"/>
        </w:rPr>
        <w:t>i</w:t>
      </w:r>
      <w:r w:rsidR="00784C79" w:rsidRPr="004246D4">
        <w:rPr>
          <w:rFonts w:ascii="Times New Roman" w:hAnsi="Times New Roman" w:cs="Times New Roman"/>
          <w:noProof/>
          <w:sz w:val="24"/>
          <w:szCs w:val="24"/>
          <w:lang w:val="lv-LV"/>
        </w:rPr>
        <w:t>eteikumu 25.2.</w:t>
      </w:r>
      <w:r w:rsidR="00443789" w:rsidRPr="004246D4">
        <w:rPr>
          <w:rFonts w:ascii="Times New Roman" w:hAnsi="Times New Roman" w:cs="Times New Roman"/>
          <w:noProof/>
          <w:sz w:val="24"/>
          <w:szCs w:val="24"/>
          <w:lang w:val="lv-LV"/>
        </w:rPr>
        <w:t> </w:t>
      </w:r>
      <w:r w:rsidR="00784C79" w:rsidRPr="004246D4">
        <w:rPr>
          <w:rFonts w:ascii="Times New Roman" w:hAnsi="Times New Roman" w:cs="Times New Roman"/>
          <w:noProof/>
          <w:sz w:val="24"/>
          <w:szCs w:val="24"/>
          <w:lang w:val="lv-LV"/>
        </w:rPr>
        <w:t>apakšpunkt</w:t>
      </w:r>
      <w:r w:rsidR="00443789" w:rsidRPr="004246D4">
        <w:rPr>
          <w:rFonts w:ascii="Times New Roman" w:hAnsi="Times New Roman" w:cs="Times New Roman"/>
          <w:noProof/>
          <w:sz w:val="24"/>
          <w:szCs w:val="24"/>
          <w:lang w:val="lv-LV"/>
        </w:rPr>
        <w:t>ā noteikt</w:t>
      </w:r>
      <w:r w:rsidR="00784C79" w:rsidRPr="004246D4">
        <w:rPr>
          <w:rFonts w:ascii="Times New Roman" w:hAnsi="Times New Roman" w:cs="Times New Roman"/>
          <w:noProof/>
          <w:sz w:val="24"/>
          <w:szCs w:val="24"/>
          <w:lang w:val="lv-LV"/>
        </w:rPr>
        <w:t xml:space="preserve">ajā kārtībā </w:t>
      </w:r>
      <w:r w:rsidR="00DF754D" w:rsidRPr="004246D4">
        <w:rPr>
          <w:rFonts w:ascii="Times New Roman" w:hAnsi="Times New Roman" w:cs="Times New Roman"/>
          <w:noProof/>
          <w:sz w:val="24"/>
          <w:szCs w:val="24"/>
          <w:lang w:val="lv-LV"/>
        </w:rPr>
        <w:t>tiek</w:t>
      </w:r>
      <w:r w:rsidR="00B85D61" w:rsidRPr="004246D4">
        <w:rPr>
          <w:rFonts w:ascii="Times New Roman" w:hAnsi="Times New Roman" w:cs="Times New Roman"/>
          <w:noProof/>
          <w:sz w:val="24"/>
          <w:szCs w:val="24"/>
          <w:lang w:val="lv-LV"/>
        </w:rPr>
        <w:t xml:space="preserve"> palielināts par 10 procentpunktiem;</w:t>
      </w:r>
    </w:p>
    <w:p w14:paraId="53746617" w14:textId="6652703C" w:rsidR="00B85D61"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26</w:t>
      </w:r>
      <w:r w:rsidR="00B85D61" w:rsidRPr="004246D4">
        <w:rPr>
          <w:rFonts w:ascii="Times New Roman" w:hAnsi="Times New Roman" w:cs="Times New Roman"/>
          <w:noProof/>
          <w:sz w:val="24"/>
          <w:szCs w:val="24"/>
          <w:lang w:val="lv-LV"/>
        </w:rPr>
        <w:t>.2. ja tiek konstatēta pārkāpuma būtiska ietekme uz finanšu sektora reputāciju</w:t>
      </w:r>
      <w:r w:rsidR="008F1D8C" w:rsidRPr="004246D4">
        <w:rPr>
          <w:rFonts w:ascii="Times New Roman" w:hAnsi="Times New Roman" w:cs="Times New Roman"/>
          <w:noProof/>
          <w:sz w:val="24"/>
          <w:szCs w:val="24"/>
          <w:lang w:val="lv-LV"/>
        </w:rPr>
        <w:t xml:space="preserve"> </w:t>
      </w:r>
      <w:r w:rsidR="00E1186C" w:rsidRPr="004246D4">
        <w:rPr>
          <w:rFonts w:ascii="Times New Roman" w:hAnsi="Times New Roman" w:cs="Times New Roman"/>
          <w:noProof/>
          <w:sz w:val="24"/>
          <w:szCs w:val="24"/>
          <w:lang w:val="lv-LV"/>
        </w:rPr>
        <w:t>vai</w:t>
      </w:r>
      <w:r w:rsidR="008F1D8C" w:rsidRPr="004246D4">
        <w:rPr>
          <w:rFonts w:ascii="Times New Roman" w:hAnsi="Times New Roman" w:cs="Times New Roman"/>
          <w:noProof/>
          <w:sz w:val="24"/>
          <w:szCs w:val="24"/>
          <w:lang w:val="lv-LV"/>
        </w:rPr>
        <w:t xml:space="preserve"> finansiālo stabilitāti</w:t>
      </w:r>
      <w:r w:rsidR="00B85D61" w:rsidRPr="004246D4">
        <w:rPr>
          <w:rFonts w:ascii="Times New Roman" w:hAnsi="Times New Roman" w:cs="Times New Roman"/>
          <w:noProof/>
          <w:sz w:val="24"/>
          <w:szCs w:val="24"/>
          <w:lang w:val="lv-LV"/>
        </w:rPr>
        <w:t xml:space="preserve">, tad </w:t>
      </w:r>
      <w:r w:rsidR="007132C3" w:rsidRPr="004246D4">
        <w:rPr>
          <w:rFonts w:ascii="Times New Roman" w:hAnsi="Times New Roman" w:cs="Times New Roman"/>
          <w:noProof/>
          <w:sz w:val="24"/>
          <w:szCs w:val="24"/>
          <w:lang w:val="lv-LV"/>
        </w:rPr>
        <w:t>bāzes likmes</w:t>
      </w:r>
      <w:r w:rsidR="00B85D61" w:rsidRPr="004246D4">
        <w:rPr>
          <w:rFonts w:ascii="Times New Roman" w:hAnsi="Times New Roman" w:cs="Times New Roman"/>
          <w:noProof/>
          <w:sz w:val="24"/>
          <w:szCs w:val="24"/>
          <w:lang w:val="lv-LV"/>
        </w:rPr>
        <w:t xml:space="preserve"> apmērs</w:t>
      </w:r>
      <w:r w:rsidR="00784C79" w:rsidRPr="004246D4">
        <w:rPr>
          <w:rFonts w:ascii="Times New Roman" w:hAnsi="Times New Roman" w:cs="Times New Roman"/>
          <w:noProof/>
          <w:sz w:val="24"/>
          <w:szCs w:val="24"/>
          <w:lang w:val="lv-LV"/>
        </w:rPr>
        <w:t xml:space="preserve"> </w:t>
      </w:r>
      <w:r w:rsidR="00D455A6" w:rsidRPr="004246D4">
        <w:rPr>
          <w:rFonts w:ascii="Times New Roman" w:hAnsi="Times New Roman" w:cs="Times New Roman"/>
          <w:noProof/>
          <w:sz w:val="24"/>
          <w:szCs w:val="24"/>
          <w:lang w:val="lv-LV"/>
        </w:rPr>
        <w:t xml:space="preserve">šo </w:t>
      </w:r>
      <w:r w:rsidR="00443789" w:rsidRPr="004246D4">
        <w:rPr>
          <w:rFonts w:ascii="Times New Roman" w:hAnsi="Times New Roman" w:cs="Times New Roman"/>
          <w:noProof/>
          <w:sz w:val="24"/>
          <w:szCs w:val="24"/>
          <w:lang w:val="lv-LV"/>
        </w:rPr>
        <w:t>i</w:t>
      </w:r>
      <w:r w:rsidR="00784C79" w:rsidRPr="004246D4">
        <w:rPr>
          <w:rFonts w:ascii="Times New Roman" w:hAnsi="Times New Roman" w:cs="Times New Roman"/>
          <w:noProof/>
          <w:sz w:val="24"/>
          <w:szCs w:val="24"/>
          <w:lang w:val="lv-LV"/>
        </w:rPr>
        <w:t>eteikumu 25.2. apakšpunkt</w:t>
      </w:r>
      <w:r w:rsidR="00443789" w:rsidRPr="004246D4">
        <w:rPr>
          <w:rFonts w:ascii="Times New Roman" w:hAnsi="Times New Roman" w:cs="Times New Roman"/>
          <w:noProof/>
          <w:sz w:val="24"/>
          <w:szCs w:val="24"/>
          <w:lang w:val="lv-LV"/>
        </w:rPr>
        <w:t>ā noteikt</w:t>
      </w:r>
      <w:r w:rsidR="00784C79" w:rsidRPr="004246D4">
        <w:rPr>
          <w:rFonts w:ascii="Times New Roman" w:hAnsi="Times New Roman" w:cs="Times New Roman"/>
          <w:noProof/>
          <w:sz w:val="24"/>
          <w:szCs w:val="24"/>
          <w:lang w:val="lv-LV"/>
        </w:rPr>
        <w:t>ajā kārtībā</w:t>
      </w:r>
      <w:r w:rsidR="00B85D61" w:rsidRPr="004246D4">
        <w:rPr>
          <w:rFonts w:ascii="Times New Roman" w:hAnsi="Times New Roman" w:cs="Times New Roman"/>
          <w:noProof/>
          <w:sz w:val="24"/>
          <w:szCs w:val="24"/>
          <w:lang w:val="lv-LV"/>
        </w:rPr>
        <w:t xml:space="preserve"> </w:t>
      </w:r>
      <w:r w:rsidR="00DF754D" w:rsidRPr="004246D4">
        <w:rPr>
          <w:rFonts w:ascii="Times New Roman" w:hAnsi="Times New Roman" w:cs="Times New Roman"/>
          <w:noProof/>
          <w:sz w:val="24"/>
          <w:szCs w:val="24"/>
          <w:lang w:val="lv-LV"/>
        </w:rPr>
        <w:t>tiek</w:t>
      </w:r>
      <w:r w:rsidR="00B85D61" w:rsidRPr="004246D4">
        <w:rPr>
          <w:rFonts w:ascii="Times New Roman" w:hAnsi="Times New Roman" w:cs="Times New Roman"/>
          <w:noProof/>
          <w:sz w:val="24"/>
          <w:szCs w:val="24"/>
          <w:lang w:val="lv-LV"/>
        </w:rPr>
        <w:t xml:space="preserve"> palielināts par 20 procentpunktiem.</w:t>
      </w:r>
    </w:p>
    <w:p w14:paraId="1D08A073" w14:textId="6F002C2C" w:rsidR="00B85D61" w:rsidRPr="004246D4" w:rsidRDefault="00B85D61" w:rsidP="003307C8">
      <w:pPr>
        <w:spacing w:after="0" w:line="240" w:lineRule="auto"/>
        <w:ind w:right="-1" w:firstLine="567"/>
        <w:jc w:val="both"/>
        <w:rPr>
          <w:rFonts w:ascii="Times New Roman" w:hAnsi="Times New Roman" w:cs="Times New Roman"/>
          <w:noProof/>
          <w:sz w:val="24"/>
          <w:szCs w:val="24"/>
          <w:lang w:val="lv-LV"/>
        </w:rPr>
      </w:pPr>
    </w:p>
    <w:p w14:paraId="74AB905D" w14:textId="5695F798" w:rsidR="00B85D61"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27</w:t>
      </w:r>
      <w:r w:rsidR="00B85D61" w:rsidRPr="004246D4">
        <w:rPr>
          <w:rFonts w:ascii="Times New Roman" w:hAnsi="Times New Roman" w:cs="Times New Roman"/>
          <w:noProof/>
          <w:sz w:val="24"/>
          <w:szCs w:val="24"/>
          <w:lang w:val="lv-LV"/>
        </w:rPr>
        <w:t xml:space="preserve">. </w:t>
      </w:r>
      <w:r w:rsidR="00F72B5D" w:rsidRPr="004246D4">
        <w:rPr>
          <w:rFonts w:ascii="Times New Roman" w:hAnsi="Times New Roman" w:cs="Times New Roman"/>
          <w:noProof/>
          <w:sz w:val="24"/>
          <w:szCs w:val="24"/>
          <w:lang w:val="lv-LV"/>
        </w:rPr>
        <w:t>Bāzes likme</w:t>
      </w:r>
      <w:r w:rsidR="00784C79" w:rsidRPr="004246D4">
        <w:rPr>
          <w:rFonts w:ascii="Times New Roman" w:hAnsi="Times New Roman" w:cs="Times New Roman"/>
          <w:noProof/>
          <w:sz w:val="24"/>
          <w:szCs w:val="24"/>
          <w:lang w:val="lv-LV"/>
        </w:rPr>
        <w:t>s apmērs</w:t>
      </w:r>
      <w:r w:rsidR="00B85D61" w:rsidRPr="004246D4">
        <w:rPr>
          <w:rFonts w:ascii="Times New Roman" w:hAnsi="Times New Roman" w:cs="Times New Roman"/>
          <w:noProof/>
          <w:sz w:val="24"/>
          <w:szCs w:val="24"/>
          <w:lang w:val="lv-LV"/>
        </w:rPr>
        <w:t xml:space="preserve"> </w:t>
      </w:r>
      <w:r w:rsidR="00D455A6" w:rsidRPr="004246D4">
        <w:rPr>
          <w:rFonts w:ascii="Times New Roman" w:hAnsi="Times New Roman" w:cs="Times New Roman"/>
          <w:noProof/>
          <w:sz w:val="24"/>
          <w:szCs w:val="24"/>
          <w:lang w:val="lv-LV"/>
        </w:rPr>
        <w:t xml:space="preserve">šo </w:t>
      </w:r>
      <w:r w:rsidR="00443789" w:rsidRPr="004246D4">
        <w:rPr>
          <w:rFonts w:ascii="Times New Roman" w:hAnsi="Times New Roman" w:cs="Times New Roman"/>
          <w:noProof/>
          <w:sz w:val="24"/>
          <w:szCs w:val="24"/>
          <w:lang w:val="lv-LV"/>
        </w:rPr>
        <w:t>i</w:t>
      </w:r>
      <w:r w:rsidR="00B23BBA" w:rsidRPr="004246D4">
        <w:rPr>
          <w:rFonts w:ascii="Times New Roman" w:hAnsi="Times New Roman" w:cs="Times New Roman"/>
          <w:noProof/>
          <w:sz w:val="24"/>
          <w:szCs w:val="24"/>
          <w:lang w:val="lv-LV"/>
        </w:rPr>
        <w:t>eteikumu 25.2. apakšpunkt</w:t>
      </w:r>
      <w:r w:rsidR="00443789" w:rsidRPr="004246D4">
        <w:rPr>
          <w:rFonts w:ascii="Times New Roman" w:hAnsi="Times New Roman" w:cs="Times New Roman"/>
          <w:noProof/>
          <w:sz w:val="24"/>
          <w:szCs w:val="24"/>
          <w:lang w:val="lv-LV"/>
        </w:rPr>
        <w:t>ā noteikt</w:t>
      </w:r>
      <w:r w:rsidR="00B50F4D" w:rsidRPr="004246D4">
        <w:rPr>
          <w:rFonts w:ascii="Times New Roman" w:hAnsi="Times New Roman" w:cs="Times New Roman"/>
          <w:noProof/>
          <w:sz w:val="24"/>
          <w:szCs w:val="24"/>
          <w:lang w:val="lv-LV"/>
        </w:rPr>
        <w:t>ajā kārtībā</w:t>
      </w:r>
      <w:r w:rsidR="00B23BBA" w:rsidRPr="004246D4">
        <w:rPr>
          <w:rFonts w:ascii="Times New Roman" w:hAnsi="Times New Roman" w:cs="Times New Roman"/>
          <w:noProof/>
          <w:sz w:val="24"/>
          <w:szCs w:val="24"/>
          <w:lang w:val="lv-LV"/>
        </w:rPr>
        <w:t xml:space="preserve"> </w:t>
      </w:r>
      <w:r w:rsidR="00DF754D" w:rsidRPr="004246D4">
        <w:rPr>
          <w:rFonts w:ascii="Times New Roman" w:hAnsi="Times New Roman" w:cs="Times New Roman"/>
          <w:noProof/>
          <w:sz w:val="24"/>
          <w:szCs w:val="24"/>
          <w:lang w:val="lv-LV"/>
        </w:rPr>
        <w:t>tiek</w:t>
      </w:r>
      <w:r w:rsidR="00B85D61" w:rsidRPr="004246D4">
        <w:rPr>
          <w:rFonts w:ascii="Times New Roman" w:hAnsi="Times New Roman" w:cs="Times New Roman"/>
          <w:noProof/>
          <w:sz w:val="24"/>
          <w:szCs w:val="24"/>
          <w:lang w:val="lv-LV"/>
        </w:rPr>
        <w:t xml:space="preserve"> palielināt</w:t>
      </w:r>
      <w:r w:rsidR="00784C79" w:rsidRPr="004246D4">
        <w:rPr>
          <w:rFonts w:ascii="Times New Roman" w:hAnsi="Times New Roman" w:cs="Times New Roman"/>
          <w:noProof/>
          <w:sz w:val="24"/>
          <w:szCs w:val="24"/>
          <w:lang w:val="lv-LV"/>
        </w:rPr>
        <w:t>s</w:t>
      </w:r>
      <w:r w:rsidR="00B85D61" w:rsidRPr="004246D4">
        <w:rPr>
          <w:rFonts w:ascii="Times New Roman" w:hAnsi="Times New Roman" w:cs="Times New Roman"/>
          <w:noProof/>
          <w:sz w:val="24"/>
          <w:szCs w:val="24"/>
          <w:lang w:val="lv-LV"/>
        </w:rPr>
        <w:t xml:space="preserve"> par 10</w:t>
      </w:r>
      <w:r w:rsidR="00443789" w:rsidRPr="004246D4">
        <w:rPr>
          <w:rFonts w:ascii="Times New Roman" w:hAnsi="Times New Roman" w:cs="Times New Roman"/>
          <w:noProof/>
          <w:sz w:val="24"/>
          <w:szCs w:val="24"/>
          <w:lang w:val="lv-LV"/>
        </w:rPr>
        <w:t> </w:t>
      </w:r>
      <w:r w:rsidR="00B85D61" w:rsidRPr="004246D4">
        <w:rPr>
          <w:rFonts w:ascii="Times New Roman" w:hAnsi="Times New Roman" w:cs="Times New Roman"/>
          <w:noProof/>
          <w:sz w:val="24"/>
          <w:szCs w:val="24"/>
          <w:lang w:val="lv-LV"/>
        </w:rPr>
        <w:t xml:space="preserve">procentpunktiem, ja ir izdarīts atkārtots pārkāpums. Pārkāpums uzskatāms par atkārtotu, ja Komisija konkrētajam finanšu un kapitāla tirgus dalībniekam vai par pārkāpumu atbildīgajai personai </w:t>
      </w:r>
      <w:r w:rsidR="00443789" w:rsidRPr="004246D4">
        <w:rPr>
          <w:rFonts w:ascii="Times New Roman" w:hAnsi="Times New Roman" w:cs="Times New Roman"/>
          <w:noProof/>
          <w:sz w:val="24"/>
          <w:szCs w:val="24"/>
          <w:lang w:val="lv-LV"/>
        </w:rPr>
        <w:t>jau iepriekš četru gadu laikā</w:t>
      </w:r>
      <w:r w:rsidR="00443789" w:rsidRPr="004246D4">
        <w:rPr>
          <w:rFonts w:ascii="Times New Roman" w:hAnsi="Times New Roman" w:cs="Times New Roman"/>
          <w:b/>
          <w:bCs/>
          <w:noProof/>
          <w:sz w:val="24"/>
          <w:szCs w:val="24"/>
          <w:lang w:val="lv-LV"/>
        </w:rPr>
        <w:t xml:space="preserve"> </w:t>
      </w:r>
      <w:r w:rsidR="00B85D61" w:rsidRPr="004246D4">
        <w:rPr>
          <w:rFonts w:ascii="Times New Roman" w:hAnsi="Times New Roman" w:cs="Times New Roman"/>
          <w:noProof/>
          <w:sz w:val="24"/>
          <w:szCs w:val="24"/>
          <w:lang w:val="lv-LV"/>
        </w:rPr>
        <w:t xml:space="preserve">ir piemērojusi sankciju par </w:t>
      </w:r>
      <w:r w:rsidR="00B85D61" w:rsidRPr="004E57C4">
        <w:rPr>
          <w:rFonts w:ascii="Times New Roman" w:hAnsi="Times New Roman" w:cs="Times New Roman"/>
          <w:noProof/>
          <w:sz w:val="24"/>
          <w:szCs w:val="24"/>
          <w:lang w:val="lv-LV"/>
        </w:rPr>
        <w:t>pārkāpumu, kas pēc veida, rakstura, būtības, sekām vai citām pazīmēm ir bijis līdzīgs pārkāpums</w:t>
      </w:r>
      <w:r w:rsidR="00B85D61" w:rsidRPr="004246D4">
        <w:rPr>
          <w:rFonts w:ascii="Times New Roman" w:hAnsi="Times New Roman" w:cs="Times New Roman"/>
          <w:noProof/>
          <w:sz w:val="24"/>
          <w:szCs w:val="24"/>
          <w:lang w:val="lv-LV"/>
        </w:rPr>
        <w:t>.</w:t>
      </w:r>
    </w:p>
    <w:p w14:paraId="05B880FB" w14:textId="1238C74C" w:rsidR="00B85D61" w:rsidRPr="004246D4" w:rsidRDefault="00B85D61" w:rsidP="003307C8">
      <w:pPr>
        <w:spacing w:after="0" w:line="240" w:lineRule="auto"/>
        <w:ind w:right="-1" w:firstLine="567"/>
        <w:jc w:val="both"/>
        <w:rPr>
          <w:rFonts w:ascii="Times New Roman" w:hAnsi="Times New Roman" w:cs="Times New Roman"/>
          <w:noProof/>
          <w:sz w:val="24"/>
          <w:szCs w:val="24"/>
          <w:lang w:val="lv-LV"/>
        </w:rPr>
      </w:pPr>
    </w:p>
    <w:p w14:paraId="2742653C" w14:textId="52485623" w:rsidR="00B85D61"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28</w:t>
      </w:r>
      <w:r w:rsidR="00A271C0" w:rsidRPr="004246D4">
        <w:rPr>
          <w:rFonts w:ascii="Times New Roman" w:hAnsi="Times New Roman" w:cs="Times New Roman"/>
          <w:noProof/>
          <w:sz w:val="24"/>
          <w:szCs w:val="24"/>
          <w:lang w:val="lv-LV"/>
        </w:rPr>
        <w:t>.</w:t>
      </w:r>
      <w:r w:rsidR="00B85D61" w:rsidRPr="004246D4">
        <w:rPr>
          <w:rFonts w:ascii="Times New Roman" w:hAnsi="Times New Roman" w:cs="Times New Roman"/>
          <w:noProof/>
          <w:sz w:val="24"/>
          <w:szCs w:val="24"/>
          <w:lang w:val="lv-LV"/>
        </w:rPr>
        <w:t xml:space="preserve"> </w:t>
      </w:r>
      <w:r w:rsidR="006A348E" w:rsidRPr="004246D4">
        <w:rPr>
          <w:rFonts w:ascii="Times New Roman" w:hAnsi="Times New Roman" w:cs="Times New Roman"/>
          <w:noProof/>
          <w:sz w:val="24"/>
          <w:szCs w:val="24"/>
          <w:lang w:val="lv-LV"/>
        </w:rPr>
        <w:t>B</w:t>
      </w:r>
      <w:r w:rsidR="00F72B5D" w:rsidRPr="004246D4">
        <w:rPr>
          <w:rFonts w:ascii="Times New Roman" w:hAnsi="Times New Roman" w:cs="Times New Roman"/>
          <w:noProof/>
          <w:sz w:val="24"/>
          <w:szCs w:val="24"/>
          <w:lang w:val="lv-LV"/>
        </w:rPr>
        <w:t>āzes likme</w:t>
      </w:r>
      <w:r w:rsidR="00784C79" w:rsidRPr="004246D4">
        <w:rPr>
          <w:rFonts w:ascii="Times New Roman" w:hAnsi="Times New Roman" w:cs="Times New Roman"/>
          <w:noProof/>
          <w:sz w:val="24"/>
          <w:szCs w:val="24"/>
          <w:lang w:val="lv-LV"/>
        </w:rPr>
        <w:t>s apmērs</w:t>
      </w:r>
      <w:r w:rsidR="00B85D61" w:rsidRPr="004246D4">
        <w:rPr>
          <w:rFonts w:ascii="Times New Roman" w:hAnsi="Times New Roman" w:cs="Times New Roman"/>
          <w:noProof/>
          <w:sz w:val="24"/>
          <w:szCs w:val="24"/>
          <w:lang w:val="lv-LV"/>
        </w:rPr>
        <w:t xml:space="preserve"> </w:t>
      </w:r>
      <w:r w:rsidR="00D455A6" w:rsidRPr="004246D4">
        <w:rPr>
          <w:rFonts w:ascii="Times New Roman" w:hAnsi="Times New Roman" w:cs="Times New Roman"/>
          <w:noProof/>
          <w:sz w:val="24"/>
          <w:szCs w:val="24"/>
          <w:lang w:val="lv-LV"/>
        </w:rPr>
        <w:t xml:space="preserve">šo </w:t>
      </w:r>
      <w:r w:rsidR="00443789" w:rsidRPr="004246D4">
        <w:rPr>
          <w:rFonts w:ascii="Times New Roman" w:hAnsi="Times New Roman" w:cs="Times New Roman"/>
          <w:noProof/>
          <w:sz w:val="24"/>
          <w:szCs w:val="24"/>
          <w:lang w:val="lv-LV"/>
        </w:rPr>
        <w:t>i</w:t>
      </w:r>
      <w:r w:rsidR="00B50F4D" w:rsidRPr="004246D4">
        <w:rPr>
          <w:rFonts w:ascii="Times New Roman" w:hAnsi="Times New Roman" w:cs="Times New Roman"/>
          <w:noProof/>
          <w:sz w:val="24"/>
          <w:szCs w:val="24"/>
          <w:lang w:val="lv-LV"/>
        </w:rPr>
        <w:t>eteikumu 25.2. apakšpunkt</w:t>
      </w:r>
      <w:r w:rsidR="00443789" w:rsidRPr="004246D4">
        <w:rPr>
          <w:rFonts w:ascii="Times New Roman" w:hAnsi="Times New Roman" w:cs="Times New Roman"/>
          <w:noProof/>
          <w:sz w:val="24"/>
          <w:szCs w:val="24"/>
          <w:lang w:val="lv-LV"/>
        </w:rPr>
        <w:t>ā noteikt</w:t>
      </w:r>
      <w:r w:rsidR="00B50F4D" w:rsidRPr="004246D4">
        <w:rPr>
          <w:rFonts w:ascii="Times New Roman" w:hAnsi="Times New Roman" w:cs="Times New Roman"/>
          <w:noProof/>
          <w:sz w:val="24"/>
          <w:szCs w:val="24"/>
          <w:lang w:val="lv-LV"/>
        </w:rPr>
        <w:t xml:space="preserve">ajā kārtībā </w:t>
      </w:r>
      <w:r w:rsidR="00DF754D" w:rsidRPr="004246D4">
        <w:rPr>
          <w:rFonts w:ascii="Times New Roman" w:hAnsi="Times New Roman" w:cs="Times New Roman"/>
          <w:noProof/>
          <w:sz w:val="24"/>
          <w:szCs w:val="24"/>
          <w:lang w:val="lv-LV"/>
        </w:rPr>
        <w:t>tiek</w:t>
      </w:r>
      <w:r w:rsidR="00B85D61" w:rsidRPr="004246D4">
        <w:rPr>
          <w:rFonts w:ascii="Times New Roman" w:hAnsi="Times New Roman" w:cs="Times New Roman"/>
          <w:noProof/>
          <w:sz w:val="24"/>
          <w:szCs w:val="24"/>
          <w:lang w:val="lv-LV"/>
        </w:rPr>
        <w:t xml:space="preserve"> palielināt</w:t>
      </w:r>
      <w:r w:rsidR="00784C79" w:rsidRPr="004246D4">
        <w:rPr>
          <w:rFonts w:ascii="Times New Roman" w:hAnsi="Times New Roman" w:cs="Times New Roman"/>
          <w:noProof/>
          <w:sz w:val="24"/>
          <w:szCs w:val="24"/>
          <w:lang w:val="lv-LV"/>
        </w:rPr>
        <w:t>s</w:t>
      </w:r>
      <w:r w:rsidR="00B85D61" w:rsidRPr="004246D4">
        <w:rPr>
          <w:rFonts w:ascii="Times New Roman" w:hAnsi="Times New Roman" w:cs="Times New Roman"/>
          <w:noProof/>
          <w:sz w:val="24"/>
          <w:szCs w:val="24"/>
          <w:lang w:val="lv-LV"/>
        </w:rPr>
        <w:t xml:space="preserve"> par noteiktiem procentpunktiem, ja tiek konstatēti šādi atbildību pastiprinošie apstākļi:</w:t>
      </w:r>
    </w:p>
    <w:p w14:paraId="78498DCA" w14:textId="3C1D6757" w:rsidR="00B85D61"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28</w:t>
      </w:r>
      <w:r w:rsidR="00B85D61" w:rsidRPr="004246D4">
        <w:rPr>
          <w:rFonts w:ascii="Times New Roman" w:hAnsi="Times New Roman" w:cs="Times New Roman"/>
          <w:noProof/>
          <w:sz w:val="24"/>
          <w:szCs w:val="24"/>
          <w:lang w:val="lv-LV"/>
        </w:rPr>
        <w:t xml:space="preserve">.1. </w:t>
      </w:r>
      <w:r w:rsidR="00DF754D" w:rsidRPr="004246D4">
        <w:rPr>
          <w:rFonts w:ascii="Times New Roman" w:hAnsi="Times New Roman" w:cs="Times New Roman"/>
          <w:noProof/>
          <w:sz w:val="24"/>
          <w:szCs w:val="24"/>
          <w:lang w:val="lv-LV"/>
        </w:rPr>
        <w:t>p</w:t>
      </w:r>
      <w:r w:rsidR="00B85D61" w:rsidRPr="004246D4">
        <w:rPr>
          <w:rFonts w:ascii="Times New Roman" w:hAnsi="Times New Roman" w:cs="Times New Roman"/>
          <w:noProof/>
          <w:sz w:val="24"/>
          <w:szCs w:val="24"/>
          <w:lang w:val="lv-LV"/>
        </w:rPr>
        <w:t xml:space="preserve">ersona administratīvās lietas ietvaros nav sadarbojusies, t.i., </w:t>
      </w:r>
      <w:r w:rsidR="00A35FFA" w:rsidRPr="004246D4">
        <w:rPr>
          <w:rFonts w:ascii="Times New Roman" w:hAnsi="Times New Roman" w:cs="Times New Roman"/>
          <w:noProof/>
          <w:sz w:val="24"/>
          <w:szCs w:val="24"/>
          <w:lang w:val="lv-LV"/>
        </w:rPr>
        <w:t xml:space="preserve">nav </w:t>
      </w:r>
      <w:r w:rsidR="00B85D61" w:rsidRPr="004246D4">
        <w:rPr>
          <w:rFonts w:ascii="Times New Roman" w:hAnsi="Times New Roman" w:cs="Times New Roman"/>
          <w:noProof/>
          <w:sz w:val="24"/>
          <w:szCs w:val="24"/>
          <w:lang w:val="lv-LV"/>
        </w:rPr>
        <w:t>snie</w:t>
      </w:r>
      <w:r w:rsidR="00A35FFA" w:rsidRPr="004246D4">
        <w:rPr>
          <w:rFonts w:ascii="Times New Roman" w:hAnsi="Times New Roman" w:cs="Times New Roman"/>
          <w:noProof/>
          <w:sz w:val="24"/>
          <w:szCs w:val="24"/>
          <w:lang w:val="lv-LV"/>
        </w:rPr>
        <w:t>gusi</w:t>
      </w:r>
      <w:r w:rsidR="00B33C77" w:rsidRPr="004246D4">
        <w:rPr>
          <w:rFonts w:ascii="Times New Roman" w:hAnsi="Times New Roman" w:cs="Times New Roman"/>
          <w:noProof/>
          <w:sz w:val="24"/>
          <w:szCs w:val="24"/>
          <w:lang w:val="lv-LV"/>
        </w:rPr>
        <w:t xml:space="preserve"> </w:t>
      </w:r>
      <w:r w:rsidR="00B85D61" w:rsidRPr="004246D4">
        <w:rPr>
          <w:rFonts w:ascii="Times New Roman" w:hAnsi="Times New Roman" w:cs="Times New Roman"/>
          <w:noProof/>
          <w:sz w:val="24"/>
          <w:szCs w:val="24"/>
          <w:lang w:val="lv-LV"/>
        </w:rPr>
        <w:t>informāciju, kavēj</w:t>
      </w:r>
      <w:r w:rsidR="00A35FFA" w:rsidRPr="004246D4">
        <w:rPr>
          <w:rFonts w:ascii="Times New Roman" w:hAnsi="Times New Roman" w:cs="Times New Roman"/>
          <w:noProof/>
          <w:sz w:val="24"/>
          <w:szCs w:val="24"/>
          <w:lang w:val="lv-LV"/>
        </w:rPr>
        <w:t>usi</w:t>
      </w:r>
      <w:r w:rsidR="00B85D61" w:rsidRPr="004246D4">
        <w:rPr>
          <w:rFonts w:ascii="Times New Roman" w:hAnsi="Times New Roman" w:cs="Times New Roman"/>
          <w:noProof/>
          <w:sz w:val="24"/>
          <w:szCs w:val="24"/>
          <w:lang w:val="lv-LV"/>
        </w:rPr>
        <w:t xml:space="preserve"> tās sniegšanu, vai kā citādi kavēj</w:t>
      </w:r>
      <w:r w:rsidR="00A44AF1" w:rsidRPr="004246D4">
        <w:rPr>
          <w:rFonts w:ascii="Times New Roman" w:hAnsi="Times New Roman" w:cs="Times New Roman"/>
          <w:noProof/>
          <w:sz w:val="24"/>
          <w:szCs w:val="24"/>
          <w:lang w:val="lv-LV"/>
        </w:rPr>
        <w:t>usi</w:t>
      </w:r>
      <w:r w:rsidR="00B85D61" w:rsidRPr="004246D4">
        <w:rPr>
          <w:rFonts w:ascii="Times New Roman" w:hAnsi="Times New Roman" w:cs="Times New Roman"/>
          <w:noProof/>
          <w:sz w:val="24"/>
          <w:szCs w:val="24"/>
          <w:lang w:val="lv-LV"/>
        </w:rPr>
        <w:t xml:space="preserve"> vai trauc</w:t>
      </w:r>
      <w:r w:rsidR="00443789" w:rsidRPr="004246D4">
        <w:rPr>
          <w:rFonts w:ascii="Times New Roman" w:hAnsi="Times New Roman" w:cs="Times New Roman"/>
          <w:noProof/>
          <w:sz w:val="24"/>
          <w:szCs w:val="24"/>
          <w:lang w:val="lv-LV"/>
        </w:rPr>
        <w:t>ē</w:t>
      </w:r>
      <w:r w:rsidR="00B85D61" w:rsidRPr="004246D4">
        <w:rPr>
          <w:rFonts w:ascii="Times New Roman" w:hAnsi="Times New Roman" w:cs="Times New Roman"/>
          <w:noProof/>
          <w:sz w:val="24"/>
          <w:szCs w:val="24"/>
          <w:lang w:val="lv-LV"/>
        </w:rPr>
        <w:t>jusi lietas izskatīšanu</w:t>
      </w:r>
      <w:r w:rsidR="00DF754D" w:rsidRPr="004246D4">
        <w:rPr>
          <w:rFonts w:ascii="Times New Roman" w:hAnsi="Times New Roman" w:cs="Times New Roman"/>
          <w:noProof/>
          <w:sz w:val="24"/>
          <w:szCs w:val="24"/>
          <w:lang w:val="lv-LV"/>
        </w:rPr>
        <w:t xml:space="preserve"> –</w:t>
      </w:r>
      <w:r w:rsidR="00F72B5D" w:rsidRPr="004246D4">
        <w:rPr>
          <w:rFonts w:ascii="Times New Roman" w:hAnsi="Times New Roman" w:cs="Times New Roman"/>
          <w:noProof/>
          <w:sz w:val="24"/>
          <w:szCs w:val="24"/>
          <w:lang w:val="lv-LV"/>
        </w:rPr>
        <w:t xml:space="preserve"> </w:t>
      </w:r>
      <w:r w:rsidR="00DF754D" w:rsidRPr="004246D4">
        <w:rPr>
          <w:rFonts w:ascii="Times New Roman" w:hAnsi="Times New Roman" w:cs="Times New Roman"/>
          <w:noProof/>
          <w:sz w:val="24"/>
          <w:szCs w:val="24"/>
          <w:lang w:val="lv-LV"/>
        </w:rPr>
        <w:t>apmērs tiek palielināts par 5 procentpunktiem;</w:t>
      </w:r>
    </w:p>
    <w:p w14:paraId="7AFDB1EF" w14:textId="03C32FB6" w:rsidR="00DF754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28</w:t>
      </w:r>
      <w:r w:rsidR="00DF754D" w:rsidRPr="004246D4">
        <w:rPr>
          <w:rFonts w:ascii="Times New Roman" w:hAnsi="Times New Roman" w:cs="Times New Roman"/>
          <w:noProof/>
          <w:sz w:val="24"/>
          <w:szCs w:val="24"/>
          <w:lang w:val="lv-LV"/>
        </w:rPr>
        <w:t>.2. persona ir apzināti veikusi tādas darbības, kas vērstas uz iekšējo normatīvo aktu pārkāpšanu, iekšēji nostiprināto procesu apiešanu vai apzinātu izvairīšanos no ārējos normatīvajos aktos noteikto prasību izpildes</w:t>
      </w:r>
      <w:r w:rsidR="003C4B5A">
        <w:rPr>
          <w:rFonts w:ascii="Times New Roman" w:hAnsi="Times New Roman" w:cs="Times New Roman"/>
          <w:noProof/>
          <w:sz w:val="24"/>
          <w:szCs w:val="24"/>
          <w:lang w:val="lv-LV"/>
        </w:rPr>
        <w:t>,</w:t>
      </w:r>
      <w:r w:rsidR="00DF754D" w:rsidRPr="004246D4">
        <w:rPr>
          <w:rFonts w:ascii="Times New Roman" w:hAnsi="Times New Roman" w:cs="Times New Roman"/>
          <w:noProof/>
          <w:sz w:val="24"/>
          <w:szCs w:val="24"/>
          <w:lang w:val="lv-LV"/>
        </w:rPr>
        <w:t xml:space="preserve"> –</w:t>
      </w:r>
      <w:r w:rsidR="00F72B5D" w:rsidRPr="004246D4">
        <w:rPr>
          <w:rFonts w:ascii="Times New Roman" w:hAnsi="Times New Roman" w:cs="Times New Roman"/>
          <w:noProof/>
          <w:sz w:val="24"/>
          <w:szCs w:val="24"/>
          <w:lang w:val="lv-LV"/>
        </w:rPr>
        <w:t xml:space="preserve"> </w:t>
      </w:r>
      <w:r w:rsidR="00DF754D" w:rsidRPr="004246D4">
        <w:rPr>
          <w:rFonts w:ascii="Times New Roman" w:hAnsi="Times New Roman" w:cs="Times New Roman"/>
          <w:noProof/>
          <w:sz w:val="24"/>
          <w:szCs w:val="24"/>
          <w:lang w:val="lv-LV"/>
        </w:rPr>
        <w:t>apmērs tiek palielināts par 15 procentpunktiem;</w:t>
      </w:r>
    </w:p>
    <w:p w14:paraId="72E39C94" w14:textId="351E387B" w:rsidR="00DF754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lastRenderedPageBreak/>
        <w:t>28</w:t>
      </w:r>
      <w:r w:rsidR="00DF754D" w:rsidRPr="004246D4">
        <w:rPr>
          <w:rFonts w:ascii="Times New Roman" w:hAnsi="Times New Roman" w:cs="Times New Roman"/>
          <w:noProof/>
          <w:sz w:val="24"/>
          <w:szCs w:val="24"/>
          <w:lang w:val="lv-LV"/>
        </w:rPr>
        <w:t>.3. pārkāpums netiek pārtraukts arī pēc tam, kad finanšu un kapitāla tirgus dalībnieks vai par pārkāpumu atbildīgā persona saņēmusi informāciju no Komisijas par iespējamo normatīvā akta pārkāpumu</w:t>
      </w:r>
      <w:r w:rsidR="003C4B5A">
        <w:rPr>
          <w:rFonts w:ascii="Times New Roman" w:hAnsi="Times New Roman" w:cs="Times New Roman"/>
          <w:noProof/>
          <w:sz w:val="24"/>
          <w:szCs w:val="24"/>
          <w:lang w:val="lv-LV"/>
        </w:rPr>
        <w:t>,</w:t>
      </w:r>
      <w:r w:rsidR="00DF754D" w:rsidRPr="004246D4">
        <w:rPr>
          <w:rFonts w:ascii="Times New Roman" w:hAnsi="Times New Roman" w:cs="Times New Roman"/>
          <w:noProof/>
          <w:sz w:val="24"/>
          <w:szCs w:val="24"/>
          <w:lang w:val="lv-LV"/>
        </w:rPr>
        <w:t xml:space="preserve"> –</w:t>
      </w:r>
      <w:r w:rsidR="007507CA" w:rsidRPr="004246D4">
        <w:rPr>
          <w:rFonts w:ascii="Times New Roman" w:hAnsi="Times New Roman" w:cs="Times New Roman"/>
          <w:noProof/>
          <w:sz w:val="24"/>
          <w:szCs w:val="24"/>
          <w:lang w:val="lv-LV"/>
        </w:rPr>
        <w:t xml:space="preserve"> </w:t>
      </w:r>
      <w:r w:rsidR="00DF754D" w:rsidRPr="004246D4">
        <w:rPr>
          <w:rFonts w:ascii="Times New Roman" w:hAnsi="Times New Roman" w:cs="Times New Roman"/>
          <w:noProof/>
          <w:sz w:val="24"/>
          <w:szCs w:val="24"/>
          <w:lang w:val="lv-LV"/>
        </w:rPr>
        <w:t>apmērs tiek palielināts par 10 procentpunktiem.</w:t>
      </w:r>
    </w:p>
    <w:p w14:paraId="717769B1" w14:textId="0D1E9BFF" w:rsidR="00DF754D" w:rsidRPr="004246D4" w:rsidRDefault="00DF754D" w:rsidP="003307C8">
      <w:pPr>
        <w:spacing w:after="0" w:line="240" w:lineRule="auto"/>
        <w:ind w:right="-1" w:firstLine="567"/>
        <w:jc w:val="both"/>
        <w:rPr>
          <w:rFonts w:ascii="Times New Roman" w:hAnsi="Times New Roman" w:cs="Times New Roman"/>
          <w:noProof/>
          <w:sz w:val="24"/>
          <w:szCs w:val="24"/>
          <w:lang w:val="lv-LV"/>
        </w:rPr>
      </w:pPr>
    </w:p>
    <w:p w14:paraId="16D6D2CB" w14:textId="4F123A4A" w:rsidR="00DF754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29</w:t>
      </w:r>
      <w:r w:rsidR="00DF754D" w:rsidRPr="004246D4">
        <w:rPr>
          <w:rFonts w:ascii="Times New Roman" w:hAnsi="Times New Roman" w:cs="Times New Roman"/>
          <w:noProof/>
          <w:sz w:val="24"/>
          <w:szCs w:val="24"/>
          <w:lang w:val="lv-LV"/>
        </w:rPr>
        <w:t xml:space="preserve">. </w:t>
      </w:r>
      <w:r w:rsidR="006A348E" w:rsidRPr="004246D4">
        <w:rPr>
          <w:rFonts w:ascii="Times New Roman" w:hAnsi="Times New Roman" w:cs="Times New Roman"/>
          <w:noProof/>
          <w:sz w:val="24"/>
          <w:szCs w:val="24"/>
          <w:lang w:val="lv-LV"/>
        </w:rPr>
        <w:t>B</w:t>
      </w:r>
      <w:r w:rsidR="00A271C0" w:rsidRPr="004246D4">
        <w:rPr>
          <w:rFonts w:ascii="Times New Roman" w:hAnsi="Times New Roman" w:cs="Times New Roman"/>
          <w:noProof/>
          <w:sz w:val="24"/>
          <w:szCs w:val="24"/>
          <w:lang w:val="lv-LV"/>
        </w:rPr>
        <w:t>āzes likme</w:t>
      </w:r>
      <w:r w:rsidR="00784C79" w:rsidRPr="004246D4">
        <w:rPr>
          <w:rFonts w:ascii="Times New Roman" w:hAnsi="Times New Roman" w:cs="Times New Roman"/>
          <w:noProof/>
          <w:sz w:val="24"/>
          <w:szCs w:val="24"/>
          <w:lang w:val="lv-LV"/>
        </w:rPr>
        <w:t>s apmērs</w:t>
      </w:r>
      <w:r w:rsidR="00D455A6" w:rsidRPr="004246D4">
        <w:rPr>
          <w:rFonts w:ascii="Times New Roman" w:hAnsi="Times New Roman" w:cs="Times New Roman"/>
          <w:noProof/>
          <w:sz w:val="24"/>
          <w:szCs w:val="24"/>
          <w:lang w:val="lv-LV"/>
        </w:rPr>
        <w:t xml:space="preserve"> šo</w:t>
      </w:r>
      <w:r w:rsidR="00A271C0" w:rsidRPr="004246D4">
        <w:rPr>
          <w:rFonts w:ascii="Times New Roman" w:hAnsi="Times New Roman" w:cs="Times New Roman"/>
          <w:noProof/>
          <w:sz w:val="24"/>
          <w:szCs w:val="24"/>
          <w:lang w:val="lv-LV"/>
        </w:rPr>
        <w:t xml:space="preserve"> </w:t>
      </w:r>
      <w:r w:rsidR="00443789" w:rsidRPr="004246D4">
        <w:rPr>
          <w:rFonts w:ascii="Times New Roman" w:hAnsi="Times New Roman" w:cs="Times New Roman"/>
          <w:noProof/>
          <w:sz w:val="24"/>
          <w:szCs w:val="24"/>
          <w:lang w:val="lv-LV"/>
        </w:rPr>
        <w:t>i</w:t>
      </w:r>
      <w:r w:rsidR="00B50F4D" w:rsidRPr="004246D4">
        <w:rPr>
          <w:rFonts w:ascii="Times New Roman" w:hAnsi="Times New Roman" w:cs="Times New Roman"/>
          <w:noProof/>
          <w:sz w:val="24"/>
          <w:szCs w:val="24"/>
          <w:lang w:val="lv-LV"/>
        </w:rPr>
        <w:t>eteikumu 25.2. apakšpunkt</w:t>
      </w:r>
      <w:r w:rsidR="00443789" w:rsidRPr="004246D4">
        <w:rPr>
          <w:rFonts w:ascii="Times New Roman" w:hAnsi="Times New Roman" w:cs="Times New Roman"/>
          <w:noProof/>
          <w:sz w:val="24"/>
          <w:szCs w:val="24"/>
          <w:lang w:val="lv-LV"/>
        </w:rPr>
        <w:t>ā noteikt</w:t>
      </w:r>
      <w:r w:rsidR="00B50F4D" w:rsidRPr="004246D4">
        <w:rPr>
          <w:rFonts w:ascii="Times New Roman" w:hAnsi="Times New Roman" w:cs="Times New Roman"/>
          <w:noProof/>
          <w:sz w:val="24"/>
          <w:szCs w:val="24"/>
          <w:lang w:val="lv-LV"/>
        </w:rPr>
        <w:t xml:space="preserve">ajā kārtībā </w:t>
      </w:r>
      <w:r w:rsidR="00DF754D" w:rsidRPr="004246D4">
        <w:rPr>
          <w:rFonts w:ascii="Times New Roman" w:hAnsi="Times New Roman" w:cs="Times New Roman"/>
          <w:noProof/>
          <w:sz w:val="24"/>
          <w:szCs w:val="24"/>
          <w:lang w:val="lv-LV"/>
        </w:rPr>
        <w:t>tiek samazināt</w:t>
      </w:r>
      <w:r w:rsidR="00784C79" w:rsidRPr="004246D4">
        <w:rPr>
          <w:rFonts w:ascii="Times New Roman" w:hAnsi="Times New Roman" w:cs="Times New Roman"/>
          <w:noProof/>
          <w:sz w:val="24"/>
          <w:szCs w:val="24"/>
          <w:lang w:val="lv-LV"/>
        </w:rPr>
        <w:t>s</w:t>
      </w:r>
      <w:r w:rsidR="00DF754D" w:rsidRPr="004246D4">
        <w:rPr>
          <w:rFonts w:ascii="Times New Roman" w:hAnsi="Times New Roman" w:cs="Times New Roman"/>
          <w:noProof/>
          <w:sz w:val="24"/>
          <w:szCs w:val="24"/>
          <w:lang w:val="lv-LV"/>
        </w:rPr>
        <w:t xml:space="preserve"> par noteiktiem procentpunktiem, ja tiek konstatēti šādi atbildību mīkstinošie apstākļi:</w:t>
      </w:r>
    </w:p>
    <w:p w14:paraId="633071E5" w14:textId="45AA0AA0" w:rsidR="00DF754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29</w:t>
      </w:r>
      <w:r w:rsidR="00DF754D" w:rsidRPr="004246D4">
        <w:rPr>
          <w:rFonts w:ascii="Times New Roman" w:hAnsi="Times New Roman" w:cs="Times New Roman"/>
          <w:noProof/>
          <w:sz w:val="24"/>
          <w:szCs w:val="24"/>
          <w:lang w:val="lv-LV"/>
        </w:rPr>
        <w:t xml:space="preserve">.1. persona pirms Komisijas konstatētā pārkāpuma pati </w:t>
      </w:r>
      <w:r w:rsidR="00FB5371" w:rsidRPr="004246D4">
        <w:rPr>
          <w:rFonts w:ascii="Times New Roman" w:hAnsi="Times New Roman" w:cs="Times New Roman"/>
          <w:noProof/>
          <w:sz w:val="24"/>
          <w:szCs w:val="24"/>
          <w:lang w:val="lv-LV"/>
        </w:rPr>
        <w:t xml:space="preserve">ir </w:t>
      </w:r>
      <w:r w:rsidR="00DF754D" w:rsidRPr="004246D4">
        <w:rPr>
          <w:rFonts w:ascii="Times New Roman" w:hAnsi="Times New Roman" w:cs="Times New Roman"/>
          <w:noProof/>
          <w:sz w:val="24"/>
          <w:szCs w:val="24"/>
          <w:lang w:val="lv-LV"/>
        </w:rPr>
        <w:t>informējusi Komisiju par pārkāpumu – apmērs tiek samazināts par 15 procentpunktiem;</w:t>
      </w:r>
    </w:p>
    <w:p w14:paraId="0E2B23F3" w14:textId="1A278C67" w:rsidR="00DF754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29</w:t>
      </w:r>
      <w:r w:rsidR="00DF754D" w:rsidRPr="004246D4">
        <w:rPr>
          <w:rFonts w:ascii="Times New Roman" w:hAnsi="Times New Roman" w:cs="Times New Roman"/>
          <w:noProof/>
          <w:sz w:val="24"/>
          <w:szCs w:val="24"/>
          <w:lang w:val="lv-LV"/>
        </w:rPr>
        <w:t xml:space="preserve">.2. persona pārbaudes laikā, ja tāda ir veikta, un administratīvās lietas ietvaros </w:t>
      </w:r>
      <w:r w:rsidR="00FB5371" w:rsidRPr="004246D4">
        <w:rPr>
          <w:rFonts w:ascii="Times New Roman" w:hAnsi="Times New Roman" w:cs="Times New Roman"/>
          <w:noProof/>
          <w:sz w:val="24"/>
          <w:szCs w:val="24"/>
          <w:lang w:val="lv-LV"/>
        </w:rPr>
        <w:t xml:space="preserve">ir </w:t>
      </w:r>
      <w:r w:rsidR="00DF754D" w:rsidRPr="004246D4">
        <w:rPr>
          <w:rFonts w:ascii="Times New Roman" w:hAnsi="Times New Roman" w:cs="Times New Roman"/>
          <w:noProof/>
          <w:sz w:val="24"/>
          <w:szCs w:val="24"/>
          <w:lang w:val="lv-LV"/>
        </w:rPr>
        <w:t>sadarbojusies ar Komisiju un savlaicīgi sniegusi nepieciešamo informāciju –</w:t>
      </w:r>
      <w:r w:rsidR="00F72B5D" w:rsidRPr="004246D4">
        <w:rPr>
          <w:rFonts w:ascii="Times New Roman" w:hAnsi="Times New Roman" w:cs="Times New Roman"/>
          <w:noProof/>
          <w:sz w:val="24"/>
          <w:szCs w:val="24"/>
          <w:lang w:val="lv-LV"/>
        </w:rPr>
        <w:t xml:space="preserve"> </w:t>
      </w:r>
      <w:r w:rsidR="00DF754D" w:rsidRPr="004246D4">
        <w:rPr>
          <w:rFonts w:ascii="Times New Roman" w:hAnsi="Times New Roman" w:cs="Times New Roman"/>
          <w:noProof/>
          <w:sz w:val="24"/>
          <w:szCs w:val="24"/>
          <w:lang w:val="lv-LV"/>
        </w:rPr>
        <w:t xml:space="preserve">apmērs tiek </w:t>
      </w:r>
      <w:r w:rsidR="00BF7EFB" w:rsidRPr="004246D4">
        <w:rPr>
          <w:rFonts w:ascii="Times New Roman" w:hAnsi="Times New Roman" w:cs="Times New Roman"/>
          <w:noProof/>
          <w:sz w:val="24"/>
          <w:szCs w:val="24"/>
          <w:lang w:val="lv-LV"/>
        </w:rPr>
        <w:t xml:space="preserve">samazināts </w:t>
      </w:r>
      <w:r w:rsidR="00DF754D" w:rsidRPr="004246D4">
        <w:rPr>
          <w:rFonts w:ascii="Times New Roman" w:hAnsi="Times New Roman" w:cs="Times New Roman"/>
          <w:noProof/>
          <w:sz w:val="24"/>
          <w:szCs w:val="24"/>
          <w:lang w:val="lv-LV"/>
        </w:rPr>
        <w:t>par 5 procentpunktiem;</w:t>
      </w:r>
    </w:p>
    <w:p w14:paraId="1BBE70C1" w14:textId="4C13E982" w:rsidR="00DF754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29</w:t>
      </w:r>
      <w:r w:rsidR="00DF754D" w:rsidRPr="004246D4">
        <w:rPr>
          <w:rFonts w:ascii="Times New Roman" w:hAnsi="Times New Roman" w:cs="Times New Roman"/>
          <w:noProof/>
          <w:sz w:val="24"/>
          <w:szCs w:val="24"/>
          <w:lang w:val="lv-LV"/>
        </w:rPr>
        <w:t xml:space="preserve">.3. pārkāpums līdz lēmuma pieņemšanai ir novērsts </w:t>
      </w:r>
      <w:r w:rsidR="00BC03B2" w:rsidRPr="004246D4">
        <w:rPr>
          <w:rFonts w:ascii="Times New Roman" w:hAnsi="Times New Roman" w:cs="Times New Roman"/>
          <w:noProof/>
          <w:sz w:val="24"/>
          <w:szCs w:val="24"/>
          <w:lang w:val="lv-LV"/>
        </w:rPr>
        <w:t>un</w:t>
      </w:r>
      <w:r w:rsidR="00DF754D" w:rsidRPr="004246D4">
        <w:rPr>
          <w:rFonts w:ascii="Times New Roman" w:hAnsi="Times New Roman" w:cs="Times New Roman"/>
          <w:noProof/>
          <w:sz w:val="24"/>
          <w:szCs w:val="24"/>
          <w:lang w:val="lv-LV"/>
        </w:rPr>
        <w:t xml:space="preserve"> ir veiktas visas nepieciešamās darbības, lai novērstu pārkāpuma atkārtošanos</w:t>
      </w:r>
      <w:r w:rsidR="00FB5371" w:rsidRPr="004246D4">
        <w:rPr>
          <w:rFonts w:ascii="Times New Roman" w:hAnsi="Times New Roman" w:cs="Times New Roman"/>
          <w:noProof/>
          <w:sz w:val="24"/>
          <w:szCs w:val="24"/>
          <w:lang w:val="lv-LV"/>
        </w:rPr>
        <w:t>,</w:t>
      </w:r>
      <w:r w:rsidR="00DF754D" w:rsidRPr="004246D4">
        <w:rPr>
          <w:rFonts w:ascii="Times New Roman" w:hAnsi="Times New Roman" w:cs="Times New Roman"/>
          <w:noProof/>
          <w:sz w:val="24"/>
          <w:szCs w:val="24"/>
          <w:lang w:val="lv-LV"/>
        </w:rPr>
        <w:t xml:space="preserve"> –</w:t>
      </w:r>
      <w:r w:rsidR="00784C79" w:rsidRPr="004246D4">
        <w:rPr>
          <w:rFonts w:ascii="Times New Roman" w:hAnsi="Times New Roman" w:cs="Times New Roman"/>
          <w:noProof/>
          <w:sz w:val="24"/>
          <w:szCs w:val="24"/>
          <w:lang w:val="lv-LV"/>
        </w:rPr>
        <w:t xml:space="preserve"> </w:t>
      </w:r>
      <w:r w:rsidR="00DF754D" w:rsidRPr="004246D4">
        <w:rPr>
          <w:rFonts w:ascii="Times New Roman" w:hAnsi="Times New Roman" w:cs="Times New Roman"/>
          <w:noProof/>
          <w:sz w:val="24"/>
          <w:szCs w:val="24"/>
          <w:lang w:val="lv-LV"/>
        </w:rPr>
        <w:t xml:space="preserve">apmērs tiek </w:t>
      </w:r>
      <w:r w:rsidR="00BF7EFB" w:rsidRPr="004246D4">
        <w:rPr>
          <w:rFonts w:ascii="Times New Roman" w:hAnsi="Times New Roman" w:cs="Times New Roman"/>
          <w:noProof/>
          <w:sz w:val="24"/>
          <w:szCs w:val="24"/>
          <w:lang w:val="lv-LV"/>
        </w:rPr>
        <w:t xml:space="preserve">samazināts </w:t>
      </w:r>
      <w:r w:rsidR="00DF754D" w:rsidRPr="004246D4">
        <w:rPr>
          <w:rFonts w:ascii="Times New Roman" w:hAnsi="Times New Roman" w:cs="Times New Roman"/>
          <w:noProof/>
          <w:sz w:val="24"/>
          <w:szCs w:val="24"/>
          <w:lang w:val="lv-LV"/>
        </w:rPr>
        <w:t>par 10</w:t>
      </w:r>
      <w:r w:rsidR="00FB5371" w:rsidRPr="004246D4">
        <w:rPr>
          <w:rFonts w:ascii="Times New Roman" w:hAnsi="Times New Roman" w:cs="Times New Roman"/>
          <w:noProof/>
          <w:sz w:val="24"/>
          <w:szCs w:val="24"/>
          <w:lang w:val="lv-LV"/>
        </w:rPr>
        <w:t> </w:t>
      </w:r>
      <w:r w:rsidR="00DF754D" w:rsidRPr="004246D4">
        <w:rPr>
          <w:rFonts w:ascii="Times New Roman" w:hAnsi="Times New Roman" w:cs="Times New Roman"/>
          <w:noProof/>
          <w:sz w:val="24"/>
          <w:szCs w:val="24"/>
          <w:lang w:val="lv-LV"/>
        </w:rPr>
        <w:t>procentpunktiem</w:t>
      </w:r>
      <w:r w:rsidR="00BF7EFB" w:rsidRPr="004246D4">
        <w:rPr>
          <w:rFonts w:ascii="Times New Roman" w:hAnsi="Times New Roman" w:cs="Times New Roman"/>
          <w:noProof/>
          <w:sz w:val="24"/>
          <w:szCs w:val="24"/>
          <w:lang w:val="lv-LV"/>
        </w:rPr>
        <w:t>, izņemot</w:t>
      </w:r>
      <w:r w:rsidR="005C56D1">
        <w:rPr>
          <w:rFonts w:ascii="Times New Roman" w:hAnsi="Times New Roman" w:cs="Times New Roman"/>
          <w:noProof/>
          <w:sz w:val="24"/>
          <w:szCs w:val="24"/>
          <w:lang w:val="lv-LV"/>
        </w:rPr>
        <w:t xml:space="preserve"> situāciju</w:t>
      </w:r>
      <w:r w:rsidR="00BF7EFB" w:rsidRPr="004246D4">
        <w:rPr>
          <w:rFonts w:ascii="Times New Roman" w:hAnsi="Times New Roman" w:cs="Times New Roman"/>
          <w:noProof/>
          <w:sz w:val="24"/>
          <w:szCs w:val="24"/>
          <w:lang w:val="lv-LV"/>
        </w:rPr>
        <w:t xml:space="preserve">, </w:t>
      </w:r>
      <w:r w:rsidR="005C56D1">
        <w:rPr>
          <w:rFonts w:ascii="Times New Roman" w:hAnsi="Times New Roman" w:cs="Times New Roman"/>
          <w:noProof/>
          <w:sz w:val="24"/>
          <w:szCs w:val="24"/>
          <w:lang w:val="lv-LV"/>
        </w:rPr>
        <w:t>k</w:t>
      </w:r>
      <w:r w:rsidR="00BF7EFB" w:rsidRPr="004246D4">
        <w:rPr>
          <w:rFonts w:ascii="Times New Roman" w:hAnsi="Times New Roman" w:cs="Times New Roman"/>
          <w:noProof/>
          <w:sz w:val="24"/>
          <w:szCs w:val="24"/>
          <w:lang w:val="lv-LV"/>
        </w:rPr>
        <w:t>a tiek piemērots</w:t>
      </w:r>
      <w:r w:rsidR="00D455A6" w:rsidRPr="004246D4">
        <w:rPr>
          <w:rFonts w:ascii="Times New Roman" w:hAnsi="Times New Roman" w:cs="Times New Roman"/>
          <w:noProof/>
          <w:sz w:val="24"/>
          <w:szCs w:val="24"/>
          <w:lang w:val="lv-LV"/>
        </w:rPr>
        <w:t xml:space="preserve"> šo</w:t>
      </w:r>
      <w:r w:rsidR="00BF7EFB" w:rsidRPr="004246D4">
        <w:rPr>
          <w:rFonts w:ascii="Times New Roman" w:hAnsi="Times New Roman" w:cs="Times New Roman"/>
          <w:noProof/>
          <w:sz w:val="24"/>
          <w:szCs w:val="24"/>
          <w:lang w:val="lv-LV"/>
        </w:rPr>
        <w:t xml:space="preserve"> </w:t>
      </w:r>
      <w:r w:rsidR="00FB5371" w:rsidRPr="004246D4">
        <w:rPr>
          <w:rFonts w:ascii="Times New Roman" w:hAnsi="Times New Roman" w:cs="Times New Roman"/>
          <w:noProof/>
          <w:sz w:val="24"/>
          <w:szCs w:val="24"/>
          <w:lang w:val="lv-LV"/>
        </w:rPr>
        <w:t>i</w:t>
      </w:r>
      <w:r w:rsidR="00BF7EFB" w:rsidRPr="004246D4">
        <w:rPr>
          <w:rFonts w:ascii="Times New Roman" w:hAnsi="Times New Roman" w:cs="Times New Roman"/>
          <w:noProof/>
          <w:sz w:val="24"/>
          <w:szCs w:val="24"/>
          <w:lang w:val="lv-LV"/>
        </w:rPr>
        <w:t>eteikumu 2</w:t>
      </w:r>
      <w:r w:rsidR="0061491A" w:rsidRPr="004246D4">
        <w:rPr>
          <w:rFonts w:ascii="Times New Roman" w:hAnsi="Times New Roman" w:cs="Times New Roman"/>
          <w:noProof/>
          <w:sz w:val="24"/>
          <w:szCs w:val="24"/>
          <w:lang w:val="lv-LV"/>
        </w:rPr>
        <w:t>9</w:t>
      </w:r>
      <w:r w:rsidR="00BF7EFB" w:rsidRPr="004246D4">
        <w:rPr>
          <w:rFonts w:ascii="Times New Roman" w:hAnsi="Times New Roman" w:cs="Times New Roman"/>
          <w:noProof/>
          <w:sz w:val="24"/>
          <w:szCs w:val="24"/>
          <w:lang w:val="lv-LV"/>
        </w:rPr>
        <w:t>.4.</w:t>
      </w:r>
      <w:r w:rsidR="00A271C0" w:rsidRPr="004246D4">
        <w:rPr>
          <w:rFonts w:ascii="Times New Roman" w:hAnsi="Times New Roman" w:cs="Times New Roman"/>
          <w:noProof/>
          <w:sz w:val="24"/>
          <w:szCs w:val="24"/>
          <w:lang w:val="lv-LV"/>
        </w:rPr>
        <w:t> apakšpunktā </w:t>
      </w:r>
      <w:r w:rsidR="00BF7EFB" w:rsidRPr="004246D4">
        <w:rPr>
          <w:rFonts w:ascii="Times New Roman" w:hAnsi="Times New Roman" w:cs="Times New Roman"/>
          <w:noProof/>
          <w:sz w:val="24"/>
          <w:szCs w:val="24"/>
          <w:lang w:val="lv-LV"/>
        </w:rPr>
        <w:t>noteiktais atbildību mīkstinošais apstāklis</w:t>
      </w:r>
      <w:r w:rsidR="00DF754D" w:rsidRPr="004246D4">
        <w:rPr>
          <w:rFonts w:ascii="Times New Roman" w:hAnsi="Times New Roman" w:cs="Times New Roman"/>
          <w:noProof/>
          <w:sz w:val="24"/>
          <w:szCs w:val="24"/>
          <w:lang w:val="lv-LV"/>
        </w:rPr>
        <w:t>;</w:t>
      </w:r>
    </w:p>
    <w:p w14:paraId="4E8D97FF" w14:textId="08C567D5" w:rsidR="00DF754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29</w:t>
      </w:r>
      <w:r w:rsidR="00DF754D" w:rsidRPr="004246D4">
        <w:rPr>
          <w:rFonts w:ascii="Times New Roman" w:hAnsi="Times New Roman" w:cs="Times New Roman"/>
          <w:noProof/>
          <w:sz w:val="24"/>
          <w:szCs w:val="24"/>
          <w:lang w:val="lv-LV"/>
        </w:rPr>
        <w:t xml:space="preserve">.4. persona līdz lēmuma pieņemšanai ir veikusi pasākumus pārkāpuma novēršanai, bet nepieciešami </w:t>
      </w:r>
      <w:r w:rsidR="00F875D8" w:rsidRPr="004246D4">
        <w:rPr>
          <w:rFonts w:ascii="Times New Roman" w:hAnsi="Times New Roman" w:cs="Times New Roman"/>
          <w:noProof/>
          <w:sz w:val="24"/>
          <w:szCs w:val="24"/>
          <w:lang w:val="lv-LV"/>
        </w:rPr>
        <w:t>papildu</w:t>
      </w:r>
      <w:r w:rsidR="00FB5371" w:rsidRPr="004246D4">
        <w:rPr>
          <w:rFonts w:ascii="Times New Roman" w:hAnsi="Times New Roman" w:cs="Times New Roman"/>
          <w:noProof/>
          <w:sz w:val="24"/>
          <w:szCs w:val="24"/>
          <w:lang w:val="lv-LV"/>
        </w:rPr>
        <w:t xml:space="preserve"> </w:t>
      </w:r>
      <w:r w:rsidR="00DF754D" w:rsidRPr="004246D4">
        <w:rPr>
          <w:rFonts w:ascii="Times New Roman" w:hAnsi="Times New Roman" w:cs="Times New Roman"/>
          <w:noProof/>
          <w:sz w:val="24"/>
          <w:szCs w:val="24"/>
          <w:lang w:val="lv-LV"/>
        </w:rPr>
        <w:t>pasākumi –</w:t>
      </w:r>
      <w:r w:rsidR="00784C79" w:rsidRPr="004246D4">
        <w:rPr>
          <w:rFonts w:ascii="Times New Roman" w:hAnsi="Times New Roman" w:cs="Times New Roman"/>
          <w:noProof/>
          <w:sz w:val="24"/>
          <w:szCs w:val="24"/>
          <w:lang w:val="lv-LV"/>
        </w:rPr>
        <w:t xml:space="preserve"> </w:t>
      </w:r>
      <w:r w:rsidR="00DF754D" w:rsidRPr="004246D4">
        <w:rPr>
          <w:rFonts w:ascii="Times New Roman" w:hAnsi="Times New Roman" w:cs="Times New Roman"/>
          <w:noProof/>
          <w:sz w:val="24"/>
          <w:szCs w:val="24"/>
          <w:lang w:val="lv-LV"/>
        </w:rPr>
        <w:t xml:space="preserve">apmērs tiek </w:t>
      </w:r>
      <w:r w:rsidR="00BF7EFB" w:rsidRPr="004246D4">
        <w:rPr>
          <w:rFonts w:ascii="Times New Roman" w:hAnsi="Times New Roman" w:cs="Times New Roman"/>
          <w:noProof/>
          <w:sz w:val="24"/>
          <w:szCs w:val="24"/>
          <w:lang w:val="lv-LV"/>
        </w:rPr>
        <w:t xml:space="preserve">samazināts </w:t>
      </w:r>
      <w:r w:rsidR="00DF754D" w:rsidRPr="004246D4">
        <w:rPr>
          <w:rFonts w:ascii="Times New Roman" w:hAnsi="Times New Roman" w:cs="Times New Roman"/>
          <w:noProof/>
          <w:sz w:val="24"/>
          <w:szCs w:val="24"/>
          <w:lang w:val="lv-LV"/>
        </w:rPr>
        <w:t>par 5 līdz 8 procentpunktiem</w:t>
      </w:r>
      <w:r w:rsidR="00FB5371" w:rsidRPr="004246D4">
        <w:rPr>
          <w:rFonts w:ascii="Times New Roman" w:hAnsi="Times New Roman" w:cs="Times New Roman"/>
          <w:noProof/>
          <w:sz w:val="24"/>
          <w:szCs w:val="24"/>
          <w:lang w:val="lv-LV"/>
        </w:rPr>
        <w:t>;</w:t>
      </w:r>
      <w:r w:rsidR="00BF7EFB" w:rsidRPr="004246D4">
        <w:rPr>
          <w:rFonts w:ascii="Times New Roman" w:hAnsi="Times New Roman" w:cs="Times New Roman"/>
          <w:noProof/>
          <w:sz w:val="24"/>
          <w:szCs w:val="24"/>
          <w:lang w:val="lv-LV"/>
        </w:rPr>
        <w:t xml:space="preserve"> </w:t>
      </w:r>
    </w:p>
    <w:p w14:paraId="40362FB0" w14:textId="182D1672" w:rsidR="00DF754D"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29</w:t>
      </w:r>
      <w:r w:rsidR="00DF754D" w:rsidRPr="004246D4">
        <w:rPr>
          <w:rFonts w:ascii="Times New Roman" w:hAnsi="Times New Roman" w:cs="Times New Roman"/>
          <w:noProof/>
          <w:sz w:val="24"/>
          <w:szCs w:val="24"/>
          <w:lang w:val="lv-LV"/>
        </w:rPr>
        <w:t xml:space="preserve">.5. persona finanšu tirgū darbojas mazāk </w:t>
      </w:r>
      <w:r w:rsidR="00FB5371" w:rsidRPr="004246D4">
        <w:rPr>
          <w:rFonts w:ascii="Times New Roman" w:hAnsi="Times New Roman" w:cs="Times New Roman"/>
          <w:noProof/>
          <w:sz w:val="24"/>
          <w:szCs w:val="24"/>
          <w:lang w:val="lv-LV"/>
        </w:rPr>
        <w:t>ne</w:t>
      </w:r>
      <w:r w:rsidR="00DF754D" w:rsidRPr="004246D4">
        <w:rPr>
          <w:rFonts w:ascii="Times New Roman" w:hAnsi="Times New Roman" w:cs="Times New Roman"/>
          <w:noProof/>
          <w:sz w:val="24"/>
          <w:szCs w:val="24"/>
          <w:lang w:val="lv-LV"/>
        </w:rPr>
        <w:t xml:space="preserve">kā </w:t>
      </w:r>
      <w:r w:rsidR="00FB5371" w:rsidRPr="004246D4">
        <w:rPr>
          <w:rFonts w:ascii="Times New Roman" w:hAnsi="Times New Roman" w:cs="Times New Roman"/>
          <w:noProof/>
          <w:sz w:val="24"/>
          <w:szCs w:val="24"/>
          <w:lang w:val="lv-LV"/>
        </w:rPr>
        <w:t>trīs</w:t>
      </w:r>
      <w:r w:rsidR="00DF754D" w:rsidRPr="004246D4">
        <w:rPr>
          <w:rFonts w:ascii="Times New Roman" w:hAnsi="Times New Roman" w:cs="Times New Roman"/>
          <w:noProof/>
          <w:sz w:val="24"/>
          <w:szCs w:val="24"/>
          <w:lang w:val="lv-LV"/>
        </w:rPr>
        <w:t xml:space="preserve"> gadus –</w:t>
      </w:r>
      <w:r w:rsidR="00784C79" w:rsidRPr="004246D4">
        <w:rPr>
          <w:rFonts w:ascii="Times New Roman" w:hAnsi="Times New Roman" w:cs="Times New Roman"/>
          <w:noProof/>
          <w:sz w:val="24"/>
          <w:szCs w:val="24"/>
          <w:lang w:val="lv-LV"/>
        </w:rPr>
        <w:t xml:space="preserve"> </w:t>
      </w:r>
      <w:r w:rsidR="00DF754D" w:rsidRPr="004246D4">
        <w:rPr>
          <w:rFonts w:ascii="Times New Roman" w:hAnsi="Times New Roman" w:cs="Times New Roman"/>
          <w:noProof/>
          <w:sz w:val="24"/>
          <w:szCs w:val="24"/>
          <w:lang w:val="lv-LV"/>
        </w:rPr>
        <w:t xml:space="preserve">apmērs tiek </w:t>
      </w:r>
      <w:r w:rsidR="00BF7EFB" w:rsidRPr="004246D4">
        <w:rPr>
          <w:rFonts w:ascii="Times New Roman" w:hAnsi="Times New Roman" w:cs="Times New Roman"/>
          <w:noProof/>
          <w:sz w:val="24"/>
          <w:szCs w:val="24"/>
          <w:lang w:val="lv-LV"/>
        </w:rPr>
        <w:t xml:space="preserve">samazināts </w:t>
      </w:r>
      <w:r w:rsidR="00DF754D" w:rsidRPr="004246D4">
        <w:rPr>
          <w:rFonts w:ascii="Times New Roman" w:hAnsi="Times New Roman" w:cs="Times New Roman"/>
          <w:noProof/>
          <w:sz w:val="24"/>
          <w:szCs w:val="24"/>
          <w:lang w:val="lv-LV"/>
        </w:rPr>
        <w:t>par 10 procentpunktiem;</w:t>
      </w:r>
    </w:p>
    <w:p w14:paraId="4CC9F65E" w14:textId="11127675" w:rsidR="00BF7EFB" w:rsidRPr="004246D4" w:rsidRDefault="008D3BF0"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29</w:t>
      </w:r>
      <w:r w:rsidR="00DF754D" w:rsidRPr="004246D4">
        <w:rPr>
          <w:rFonts w:ascii="Times New Roman" w:hAnsi="Times New Roman" w:cs="Times New Roman"/>
          <w:noProof/>
          <w:sz w:val="24"/>
          <w:szCs w:val="24"/>
          <w:lang w:val="lv-LV"/>
        </w:rPr>
        <w:t xml:space="preserve">.6. </w:t>
      </w:r>
      <w:r w:rsidR="00FB5371" w:rsidRPr="004246D4">
        <w:rPr>
          <w:rFonts w:ascii="Times New Roman" w:hAnsi="Times New Roman" w:cs="Times New Roman"/>
          <w:noProof/>
          <w:sz w:val="24"/>
          <w:szCs w:val="24"/>
          <w:lang w:val="lv-LV"/>
        </w:rPr>
        <w:t xml:space="preserve">pastāv </w:t>
      </w:r>
      <w:r w:rsidR="00DF754D" w:rsidRPr="004246D4">
        <w:rPr>
          <w:rFonts w:ascii="Times New Roman" w:hAnsi="Times New Roman" w:cs="Times New Roman"/>
          <w:noProof/>
          <w:sz w:val="24"/>
          <w:szCs w:val="24"/>
          <w:lang w:val="lv-LV"/>
        </w:rPr>
        <w:t>citi</w:t>
      </w:r>
      <w:r w:rsidR="00B06419" w:rsidRPr="004246D4">
        <w:rPr>
          <w:rFonts w:ascii="Times New Roman" w:hAnsi="Times New Roman" w:cs="Times New Roman"/>
          <w:noProof/>
          <w:sz w:val="24"/>
          <w:szCs w:val="24"/>
          <w:lang w:val="lv-LV"/>
        </w:rPr>
        <w:t xml:space="preserve"> apstākļi, kas konkrētajos faktiskajos apstākļos būtu uzskatāmi par</w:t>
      </w:r>
      <w:r w:rsidR="00DF754D" w:rsidRPr="004246D4">
        <w:rPr>
          <w:rFonts w:ascii="Times New Roman" w:hAnsi="Times New Roman" w:cs="Times New Roman"/>
          <w:noProof/>
          <w:sz w:val="24"/>
          <w:szCs w:val="24"/>
          <w:lang w:val="lv-LV"/>
        </w:rPr>
        <w:t xml:space="preserve"> atbildību mīkstinošie</w:t>
      </w:r>
      <w:r w:rsidR="00B06419" w:rsidRPr="004246D4">
        <w:rPr>
          <w:rFonts w:ascii="Times New Roman" w:hAnsi="Times New Roman" w:cs="Times New Roman"/>
          <w:noProof/>
          <w:sz w:val="24"/>
          <w:szCs w:val="24"/>
          <w:lang w:val="lv-LV"/>
        </w:rPr>
        <w:t>m</w:t>
      </w:r>
      <w:r w:rsidR="00DF754D" w:rsidRPr="004246D4">
        <w:rPr>
          <w:rFonts w:ascii="Times New Roman" w:hAnsi="Times New Roman" w:cs="Times New Roman"/>
          <w:noProof/>
          <w:sz w:val="24"/>
          <w:szCs w:val="24"/>
          <w:lang w:val="lv-LV"/>
        </w:rPr>
        <w:t xml:space="preserve"> apstākļi</w:t>
      </w:r>
      <w:r w:rsidR="00B06419" w:rsidRPr="004246D4">
        <w:rPr>
          <w:rFonts w:ascii="Times New Roman" w:hAnsi="Times New Roman" w:cs="Times New Roman"/>
          <w:noProof/>
          <w:sz w:val="24"/>
          <w:szCs w:val="24"/>
          <w:lang w:val="lv-LV"/>
        </w:rPr>
        <w:t>em</w:t>
      </w:r>
      <w:r w:rsidR="00FB5371" w:rsidRPr="004246D4">
        <w:rPr>
          <w:rFonts w:ascii="Times New Roman" w:hAnsi="Times New Roman" w:cs="Times New Roman"/>
          <w:noProof/>
          <w:sz w:val="24"/>
          <w:szCs w:val="24"/>
          <w:lang w:val="lv-LV"/>
        </w:rPr>
        <w:t>,</w:t>
      </w:r>
      <w:r w:rsidR="00DF754D" w:rsidRPr="004246D4">
        <w:rPr>
          <w:rFonts w:ascii="Times New Roman" w:hAnsi="Times New Roman" w:cs="Times New Roman"/>
          <w:noProof/>
          <w:sz w:val="24"/>
          <w:szCs w:val="24"/>
          <w:lang w:val="lv-LV"/>
        </w:rPr>
        <w:t xml:space="preserve"> </w:t>
      </w:r>
      <w:r w:rsidR="00BF7EFB" w:rsidRPr="004246D4">
        <w:rPr>
          <w:rFonts w:ascii="Times New Roman" w:hAnsi="Times New Roman" w:cs="Times New Roman"/>
          <w:noProof/>
          <w:sz w:val="24"/>
          <w:szCs w:val="24"/>
          <w:lang w:val="lv-LV"/>
        </w:rPr>
        <w:t>–</w:t>
      </w:r>
      <w:r w:rsidR="00784C79" w:rsidRPr="004246D4">
        <w:rPr>
          <w:rFonts w:ascii="Times New Roman" w:hAnsi="Times New Roman" w:cs="Times New Roman"/>
          <w:noProof/>
          <w:sz w:val="24"/>
          <w:szCs w:val="24"/>
          <w:lang w:val="lv-LV"/>
        </w:rPr>
        <w:t xml:space="preserve"> </w:t>
      </w:r>
      <w:r w:rsidR="00BF7EFB" w:rsidRPr="004246D4">
        <w:rPr>
          <w:rFonts w:ascii="Times New Roman" w:hAnsi="Times New Roman" w:cs="Times New Roman"/>
          <w:noProof/>
          <w:sz w:val="24"/>
          <w:szCs w:val="24"/>
          <w:lang w:val="lv-LV"/>
        </w:rPr>
        <w:t xml:space="preserve">apmērs tiek samazināts </w:t>
      </w:r>
      <w:r w:rsidR="00FB5371" w:rsidRPr="004246D4">
        <w:rPr>
          <w:rFonts w:ascii="Times New Roman" w:hAnsi="Times New Roman" w:cs="Times New Roman"/>
          <w:noProof/>
          <w:sz w:val="24"/>
          <w:szCs w:val="24"/>
          <w:lang w:val="lv-LV"/>
        </w:rPr>
        <w:t xml:space="preserve">par maksimāli </w:t>
      </w:r>
      <w:r w:rsidR="00BF7EFB" w:rsidRPr="004246D4">
        <w:rPr>
          <w:rFonts w:ascii="Times New Roman" w:hAnsi="Times New Roman" w:cs="Times New Roman"/>
          <w:noProof/>
          <w:sz w:val="24"/>
          <w:szCs w:val="24"/>
          <w:lang w:val="lv-LV"/>
        </w:rPr>
        <w:t>10</w:t>
      </w:r>
      <w:r w:rsidR="00FB5371" w:rsidRPr="004246D4">
        <w:rPr>
          <w:rFonts w:ascii="Times New Roman" w:hAnsi="Times New Roman" w:cs="Times New Roman"/>
          <w:noProof/>
          <w:sz w:val="24"/>
          <w:szCs w:val="24"/>
          <w:lang w:val="lv-LV"/>
        </w:rPr>
        <w:t> </w:t>
      </w:r>
      <w:r w:rsidR="00BF7EFB" w:rsidRPr="004246D4">
        <w:rPr>
          <w:rFonts w:ascii="Times New Roman" w:hAnsi="Times New Roman" w:cs="Times New Roman"/>
          <w:noProof/>
          <w:sz w:val="24"/>
          <w:szCs w:val="24"/>
          <w:lang w:val="lv-LV"/>
        </w:rPr>
        <w:t>procentpunktiem.</w:t>
      </w:r>
    </w:p>
    <w:p w14:paraId="56D36C96" w14:textId="07F99548" w:rsidR="00BF7EFB" w:rsidRPr="004246D4" w:rsidRDefault="00BF7EFB" w:rsidP="003307C8">
      <w:pPr>
        <w:spacing w:after="0" w:line="240" w:lineRule="auto"/>
        <w:jc w:val="both"/>
        <w:rPr>
          <w:rFonts w:ascii="Times New Roman" w:hAnsi="Times New Roman" w:cs="Times New Roman"/>
          <w:noProof/>
          <w:sz w:val="24"/>
          <w:szCs w:val="24"/>
          <w:lang w:val="lv-LV"/>
        </w:rPr>
      </w:pPr>
    </w:p>
    <w:p w14:paraId="282ACEF7" w14:textId="2340D109" w:rsidR="00D475DE" w:rsidRPr="004246D4" w:rsidRDefault="008D3BF0" w:rsidP="003307C8">
      <w:pPr>
        <w:spacing w:after="0" w:line="240" w:lineRule="auto"/>
        <w:ind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30</w:t>
      </w:r>
      <w:r w:rsidR="00BF7EFB" w:rsidRPr="004246D4">
        <w:rPr>
          <w:rFonts w:ascii="Times New Roman" w:hAnsi="Times New Roman" w:cs="Times New Roman"/>
          <w:noProof/>
          <w:sz w:val="24"/>
          <w:szCs w:val="24"/>
          <w:lang w:val="lv-LV"/>
        </w:rPr>
        <w:t>. Ja soda naudas bāzes likme</w:t>
      </w:r>
      <w:r w:rsidR="00B77B2B" w:rsidRPr="004246D4">
        <w:rPr>
          <w:rFonts w:ascii="Times New Roman" w:hAnsi="Times New Roman" w:cs="Times New Roman"/>
          <w:noProof/>
          <w:sz w:val="24"/>
          <w:szCs w:val="24"/>
          <w:lang w:val="lv-LV"/>
        </w:rPr>
        <w:t xml:space="preserve"> </w:t>
      </w:r>
      <w:r w:rsidR="00BF7EFB" w:rsidRPr="004246D4">
        <w:rPr>
          <w:rFonts w:ascii="Times New Roman" w:hAnsi="Times New Roman" w:cs="Times New Roman"/>
          <w:noProof/>
          <w:sz w:val="24"/>
          <w:szCs w:val="24"/>
          <w:lang w:val="lv-LV"/>
        </w:rPr>
        <w:t>ir mazāk</w:t>
      </w:r>
      <w:r w:rsidR="00B77B2B" w:rsidRPr="004246D4">
        <w:rPr>
          <w:rFonts w:ascii="Times New Roman" w:hAnsi="Times New Roman" w:cs="Times New Roman"/>
          <w:noProof/>
          <w:sz w:val="24"/>
          <w:szCs w:val="24"/>
          <w:lang w:val="lv-LV"/>
        </w:rPr>
        <w:t>a</w:t>
      </w:r>
      <w:r w:rsidR="00BF7EFB" w:rsidRPr="004246D4">
        <w:rPr>
          <w:rFonts w:ascii="Times New Roman" w:hAnsi="Times New Roman" w:cs="Times New Roman"/>
          <w:noProof/>
          <w:sz w:val="24"/>
          <w:szCs w:val="24"/>
          <w:lang w:val="lv-LV"/>
        </w:rPr>
        <w:t xml:space="preserve"> par</w:t>
      </w:r>
      <w:r w:rsidR="00E81E2A" w:rsidRPr="004246D4">
        <w:rPr>
          <w:rFonts w:ascii="Times New Roman" w:hAnsi="Times New Roman" w:cs="Times New Roman"/>
          <w:noProof/>
          <w:sz w:val="24"/>
          <w:szCs w:val="24"/>
          <w:lang w:val="lv-LV"/>
        </w:rPr>
        <w:t xml:space="preserve"> </w:t>
      </w:r>
      <w:r w:rsidR="00D455A6" w:rsidRPr="004246D4">
        <w:rPr>
          <w:rFonts w:ascii="Times New Roman" w:hAnsi="Times New Roman" w:cs="Times New Roman"/>
          <w:noProof/>
          <w:sz w:val="24"/>
          <w:szCs w:val="24"/>
          <w:lang w:val="lv-LV"/>
        </w:rPr>
        <w:t xml:space="preserve">šo </w:t>
      </w:r>
      <w:r w:rsidR="00FB5371" w:rsidRPr="004246D4">
        <w:rPr>
          <w:rFonts w:ascii="Times New Roman" w:hAnsi="Times New Roman" w:cs="Times New Roman"/>
          <w:noProof/>
          <w:sz w:val="24"/>
          <w:szCs w:val="24"/>
          <w:lang w:val="lv-LV"/>
        </w:rPr>
        <w:t>i</w:t>
      </w:r>
      <w:r w:rsidR="00BF7EFB" w:rsidRPr="004246D4">
        <w:rPr>
          <w:rFonts w:ascii="Times New Roman" w:hAnsi="Times New Roman" w:cs="Times New Roman"/>
          <w:noProof/>
          <w:sz w:val="24"/>
          <w:szCs w:val="24"/>
          <w:lang w:val="lv-LV"/>
        </w:rPr>
        <w:t xml:space="preserve">eteikumu </w:t>
      </w:r>
      <w:r w:rsidR="00D936C1" w:rsidRPr="004246D4">
        <w:rPr>
          <w:rFonts w:ascii="Times New Roman" w:hAnsi="Times New Roman" w:cs="Times New Roman"/>
          <w:noProof/>
          <w:sz w:val="24"/>
          <w:szCs w:val="24"/>
          <w:lang w:val="lv-LV"/>
        </w:rPr>
        <w:t>26</w:t>
      </w:r>
      <w:r w:rsidR="00F137CE" w:rsidRPr="004246D4">
        <w:rPr>
          <w:rFonts w:ascii="Times New Roman" w:hAnsi="Times New Roman" w:cs="Times New Roman"/>
          <w:noProof/>
          <w:sz w:val="24"/>
          <w:szCs w:val="24"/>
          <w:lang w:val="lv-LV"/>
        </w:rPr>
        <w:t xml:space="preserve">., </w:t>
      </w:r>
      <w:r w:rsidR="00D936C1" w:rsidRPr="004246D4">
        <w:rPr>
          <w:rFonts w:ascii="Times New Roman" w:hAnsi="Times New Roman" w:cs="Times New Roman"/>
          <w:noProof/>
          <w:sz w:val="24"/>
          <w:szCs w:val="24"/>
          <w:lang w:val="lv-LV"/>
        </w:rPr>
        <w:t>27</w:t>
      </w:r>
      <w:r w:rsidR="00F137CE" w:rsidRPr="004246D4">
        <w:rPr>
          <w:rFonts w:ascii="Times New Roman" w:hAnsi="Times New Roman" w:cs="Times New Roman"/>
          <w:noProof/>
          <w:sz w:val="24"/>
          <w:szCs w:val="24"/>
          <w:lang w:val="lv-LV"/>
        </w:rPr>
        <w:t>.</w:t>
      </w:r>
      <w:r w:rsidR="004C69F1" w:rsidRPr="004246D4">
        <w:rPr>
          <w:rFonts w:ascii="Times New Roman" w:hAnsi="Times New Roman" w:cs="Times New Roman"/>
          <w:noProof/>
          <w:sz w:val="24"/>
          <w:szCs w:val="24"/>
          <w:lang w:val="lv-LV"/>
        </w:rPr>
        <w:t>,</w:t>
      </w:r>
      <w:r w:rsidR="00F137CE" w:rsidRPr="004246D4">
        <w:rPr>
          <w:rFonts w:ascii="Times New Roman" w:hAnsi="Times New Roman" w:cs="Times New Roman"/>
          <w:noProof/>
          <w:sz w:val="24"/>
          <w:szCs w:val="24"/>
          <w:lang w:val="lv-LV"/>
        </w:rPr>
        <w:t xml:space="preserve"> </w:t>
      </w:r>
      <w:r w:rsidR="00D936C1" w:rsidRPr="004246D4">
        <w:rPr>
          <w:rFonts w:ascii="Times New Roman" w:hAnsi="Times New Roman" w:cs="Times New Roman"/>
          <w:noProof/>
          <w:sz w:val="24"/>
          <w:szCs w:val="24"/>
          <w:lang w:val="lv-LV"/>
        </w:rPr>
        <w:t>28</w:t>
      </w:r>
      <w:r w:rsidR="00F137CE" w:rsidRPr="004246D4">
        <w:rPr>
          <w:rFonts w:ascii="Times New Roman" w:hAnsi="Times New Roman" w:cs="Times New Roman"/>
          <w:noProof/>
          <w:sz w:val="24"/>
          <w:szCs w:val="24"/>
          <w:lang w:val="lv-LV"/>
        </w:rPr>
        <w:t>.</w:t>
      </w:r>
      <w:r w:rsidR="00BF7EFB" w:rsidRPr="004246D4">
        <w:rPr>
          <w:rFonts w:ascii="Times New Roman" w:hAnsi="Times New Roman" w:cs="Times New Roman"/>
          <w:noProof/>
          <w:sz w:val="24"/>
          <w:szCs w:val="24"/>
          <w:lang w:val="lv-LV"/>
        </w:rPr>
        <w:t xml:space="preserve"> </w:t>
      </w:r>
      <w:r w:rsidR="004C69F1" w:rsidRPr="004246D4">
        <w:rPr>
          <w:rFonts w:ascii="Times New Roman" w:hAnsi="Times New Roman" w:cs="Times New Roman"/>
          <w:noProof/>
          <w:sz w:val="24"/>
          <w:szCs w:val="24"/>
          <w:lang w:val="lv-LV"/>
        </w:rPr>
        <w:t xml:space="preserve">un </w:t>
      </w:r>
      <w:r w:rsidR="00D936C1" w:rsidRPr="004246D4">
        <w:rPr>
          <w:rFonts w:ascii="Times New Roman" w:hAnsi="Times New Roman" w:cs="Times New Roman"/>
          <w:noProof/>
          <w:sz w:val="24"/>
          <w:szCs w:val="24"/>
          <w:lang w:val="lv-LV"/>
        </w:rPr>
        <w:t>29</w:t>
      </w:r>
      <w:r w:rsidR="004C69F1" w:rsidRPr="004246D4">
        <w:rPr>
          <w:rFonts w:ascii="Times New Roman" w:hAnsi="Times New Roman" w:cs="Times New Roman"/>
          <w:noProof/>
          <w:sz w:val="24"/>
          <w:szCs w:val="24"/>
          <w:lang w:val="lv-LV"/>
        </w:rPr>
        <w:t>. </w:t>
      </w:r>
      <w:r w:rsidR="00BF7EFB" w:rsidRPr="004246D4">
        <w:rPr>
          <w:rFonts w:ascii="Times New Roman" w:hAnsi="Times New Roman" w:cs="Times New Roman"/>
          <w:noProof/>
          <w:sz w:val="24"/>
          <w:szCs w:val="24"/>
          <w:lang w:val="lv-LV"/>
        </w:rPr>
        <w:t>punktā noteikto un piemēroto procentpunktu kopsumu vai tā ir nulle, tad Komisija piemēro finanšu un kapitāla tirgus dalībniekam vai par pārkāpumu atbildīga</w:t>
      </w:r>
      <w:r w:rsidR="00065010" w:rsidRPr="004246D4">
        <w:rPr>
          <w:rFonts w:ascii="Times New Roman" w:hAnsi="Times New Roman" w:cs="Times New Roman"/>
          <w:noProof/>
          <w:sz w:val="24"/>
          <w:szCs w:val="24"/>
          <w:lang w:val="lv-LV"/>
        </w:rPr>
        <w:t>ja</w:t>
      </w:r>
      <w:r w:rsidR="00BF7EFB" w:rsidRPr="004246D4">
        <w:rPr>
          <w:rFonts w:ascii="Times New Roman" w:hAnsi="Times New Roman" w:cs="Times New Roman"/>
          <w:noProof/>
          <w:sz w:val="24"/>
          <w:szCs w:val="24"/>
          <w:lang w:val="lv-LV"/>
        </w:rPr>
        <w:t>i personai</w:t>
      </w:r>
      <w:r w:rsidR="00D475DE" w:rsidRPr="004246D4">
        <w:rPr>
          <w:rFonts w:ascii="Times New Roman" w:hAnsi="Times New Roman" w:cs="Times New Roman"/>
          <w:noProof/>
          <w:sz w:val="24"/>
          <w:szCs w:val="24"/>
          <w:lang w:val="lv-LV"/>
        </w:rPr>
        <w:t xml:space="preserve"> brīdinājumu.</w:t>
      </w:r>
      <w:r w:rsidR="00BF7EFB" w:rsidRPr="004246D4">
        <w:rPr>
          <w:rFonts w:ascii="Times New Roman" w:hAnsi="Times New Roman" w:cs="Times New Roman"/>
          <w:noProof/>
          <w:sz w:val="24"/>
          <w:szCs w:val="24"/>
          <w:lang w:val="lv-LV"/>
        </w:rPr>
        <w:t xml:space="preserve"> </w:t>
      </w:r>
    </w:p>
    <w:p w14:paraId="0CE09605" w14:textId="598F099D" w:rsidR="00BF7EFB" w:rsidRPr="004246D4" w:rsidRDefault="00BF7EFB" w:rsidP="003307C8">
      <w:pPr>
        <w:spacing w:after="0" w:line="240" w:lineRule="auto"/>
        <w:ind w:firstLine="567"/>
        <w:jc w:val="both"/>
        <w:rPr>
          <w:rFonts w:ascii="Times New Roman" w:hAnsi="Times New Roman" w:cs="Times New Roman"/>
          <w:noProof/>
          <w:sz w:val="24"/>
          <w:szCs w:val="24"/>
          <w:lang w:val="lv-LV"/>
        </w:rPr>
      </w:pPr>
    </w:p>
    <w:p w14:paraId="6A53404E" w14:textId="7E760C73" w:rsidR="00DF754D" w:rsidRPr="004246D4" w:rsidRDefault="00D936C1" w:rsidP="003307C8">
      <w:pPr>
        <w:spacing w:after="0" w:line="240" w:lineRule="auto"/>
        <w:ind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31</w:t>
      </w:r>
      <w:r w:rsidR="00B77B2B" w:rsidRPr="004246D4">
        <w:rPr>
          <w:rFonts w:ascii="Times New Roman" w:hAnsi="Times New Roman" w:cs="Times New Roman"/>
          <w:noProof/>
          <w:sz w:val="24"/>
          <w:szCs w:val="24"/>
          <w:lang w:val="lv-LV"/>
        </w:rPr>
        <w:t xml:space="preserve">. Ja ir konstatēti sistemātiski vai </w:t>
      </w:r>
      <w:r w:rsidR="710C0F45" w:rsidRPr="004246D4">
        <w:rPr>
          <w:rFonts w:ascii="Times New Roman" w:hAnsi="Times New Roman" w:cs="Times New Roman"/>
          <w:noProof/>
          <w:sz w:val="24"/>
          <w:szCs w:val="24"/>
          <w:lang w:val="lv-LV"/>
        </w:rPr>
        <w:t>ilgā laika periodā</w:t>
      </w:r>
      <w:r w:rsidR="00B77B2B" w:rsidRPr="004246D4">
        <w:rPr>
          <w:rFonts w:ascii="Times New Roman" w:hAnsi="Times New Roman" w:cs="Times New Roman"/>
          <w:noProof/>
          <w:sz w:val="24"/>
          <w:szCs w:val="24"/>
          <w:lang w:val="lv-LV"/>
        </w:rPr>
        <w:t xml:space="preserve"> veikti kritiski pārkāpumi, Komisija vērtē</w:t>
      </w:r>
      <w:r w:rsidR="00FB5371" w:rsidRPr="004246D4">
        <w:rPr>
          <w:rFonts w:ascii="Times New Roman" w:hAnsi="Times New Roman" w:cs="Times New Roman"/>
          <w:noProof/>
          <w:sz w:val="24"/>
          <w:szCs w:val="24"/>
          <w:lang w:val="lv-LV"/>
        </w:rPr>
        <w:t>,</w:t>
      </w:r>
      <w:r w:rsidR="00B77B2B" w:rsidRPr="004246D4">
        <w:rPr>
          <w:rFonts w:ascii="Times New Roman" w:hAnsi="Times New Roman" w:cs="Times New Roman"/>
          <w:noProof/>
          <w:sz w:val="24"/>
          <w:szCs w:val="24"/>
          <w:lang w:val="lv-LV"/>
        </w:rPr>
        <w:t xml:space="preserve"> vai nepastāv apstākļi, lai izskatītu jautājumu par licences vai reģistrācijas anulēšanu.</w:t>
      </w:r>
    </w:p>
    <w:p w14:paraId="1D547DCB" w14:textId="4D6A9363" w:rsidR="00735F38" w:rsidRPr="004246D4" w:rsidRDefault="00735F38" w:rsidP="003307C8">
      <w:pPr>
        <w:spacing w:after="0" w:line="240" w:lineRule="auto"/>
        <w:ind w:right="-1" w:firstLine="567"/>
        <w:jc w:val="both"/>
        <w:rPr>
          <w:rFonts w:ascii="Times New Roman" w:hAnsi="Times New Roman" w:cs="Times New Roman"/>
          <w:noProof/>
          <w:sz w:val="24"/>
          <w:szCs w:val="24"/>
          <w:lang w:val="lv-LV"/>
        </w:rPr>
      </w:pPr>
    </w:p>
    <w:p w14:paraId="471F961F" w14:textId="28347F91" w:rsidR="00735F38" w:rsidRPr="004246D4" w:rsidRDefault="00D936C1"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32</w:t>
      </w:r>
      <w:r w:rsidR="00735F38" w:rsidRPr="004246D4">
        <w:rPr>
          <w:rFonts w:ascii="Times New Roman" w:hAnsi="Times New Roman" w:cs="Times New Roman"/>
          <w:noProof/>
          <w:sz w:val="24"/>
          <w:szCs w:val="24"/>
          <w:lang w:val="lv-LV"/>
        </w:rPr>
        <w:t>. NILLTPF</w:t>
      </w:r>
      <w:r w:rsidR="001036D3">
        <w:rPr>
          <w:rFonts w:ascii="Times New Roman" w:hAnsi="Times New Roman" w:cs="Times New Roman"/>
          <w:noProof/>
          <w:sz w:val="24"/>
          <w:szCs w:val="24"/>
          <w:lang w:val="lv-LV"/>
        </w:rPr>
        <w:t>N</w:t>
      </w:r>
      <w:r w:rsidR="00FB5371" w:rsidRPr="004246D4">
        <w:rPr>
          <w:rFonts w:ascii="Times New Roman" w:hAnsi="Times New Roman" w:cs="Times New Roman"/>
          <w:noProof/>
          <w:sz w:val="24"/>
          <w:szCs w:val="24"/>
          <w:lang w:val="lv-LV"/>
        </w:rPr>
        <w:t xml:space="preserve"> </w:t>
      </w:r>
      <w:r w:rsidR="004C69F1" w:rsidRPr="004246D4">
        <w:rPr>
          <w:rFonts w:ascii="Times New Roman" w:hAnsi="Times New Roman" w:cs="Times New Roman"/>
          <w:noProof/>
          <w:sz w:val="24"/>
          <w:szCs w:val="24"/>
          <w:lang w:val="lv-LV"/>
        </w:rPr>
        <w:t xml:space="preserve">jomu regulējošo normatīvo aktu prasību </w:t>
      </w:r>
      <w:r w:rsidR="00735F38" w:rsidRPr="004246D4">
        <w:rPr>
          <w:rFonts w:ascii="Times New Roman" w:hAnsi="Times New Roman" w:cs="Times New Roman"/>
          <w:noProof/>
          <w:sz w:val="24"/>
          <w:szCs w:val="24"/>
          <w:lang w:val="lv-LV"/>
        </w:rPr>
        <w:t>pārkāpumu gadījumā sankciju noteikšan</w:t>
      </w:r>
      <w:r w:rsidR="00FB5371" w:rsidRPr="004246D4">
        <w:rPr>
          <w:rFonts w:ascii="Times New Roman" w:hAnsi="Times New Roman" w:cs="Times New Roman"/>
          <w:noProof/>
          <w:sz w:val="24"/>
          <w:szCs w:val="24"/>
          <w:lang w:val="lv-LV"/>
        </w:rPr>
        <w:t>ā</w:t>
      </w:r>
      <w:r w:rsidR="00735F38" w:rsidRPr="004246D4">
        <w:rPr>
          <w:rFonts w:ascii="Times New Roman" w:hAnsi="Times New Roman" w:cs="Times New Roman"/>
          <w:noProof/>
          <w:sz w:val="24"/>
          <w:szCs w:val="24"/>
          <w:lang w:val="lv-LV"/>
        </w:rPr>
        <w:t xml:space="preserve"> tiek vērtēts</w:t>
      </w:r>
      <w:r w:rsidR="004C69F1" w:rsidRPr="004246D4">
        <w:rPr>
          <w:rFonts w:ascii="Times New Roman" w:hAnsi="Times New Roman" w:cs="Times New Roman"/>
          <w:noProof/>
          <w:sz w:val="24"/>
          <w:szCs w:val="24"/>
          <w:lang w:val="lv-LV"/>
        </w:rPr>
        <w:t xml:space="preserve"> arī</w:t>
      </w:r>
      <w:r w:rsidR="00FB5371" w:rsidRPr="004246D4">
        <w:rPr>
          <w:rFonts w:ascii="Times New Roman" w:hAnsi="Times New Roman" w:cs="Times New Roman"/>
          <w:noProof/>
          <w:sz w:val="24"/>
          <w:szCs w:val="24"/>
          <w:lang w:val="lv-LV"/>
        </w:rPr>
        <w:t xml:space="preserve"> tas</w:t>
      </w:r>
      <w:r w:rsidR="00735F38" w:rsidRPr="004246D4">
        <w:rPr>
          <w:rFonts w:ascii="Times New Roman" w:hAnsi="Times New Roman" w:cs="Times New Roman"/>
          <w:noProof/>
          <w:sz w:val="24"/>
          <w:szCs w:val="24"/>
          <w:lang w:val="lv-LV"/>
        </w:rPr>
        <w:t xml:space="preserve">, vai nav iestājušies tādi faktiskie apstākļi, kas ļauj piemērot </w:t>
      </w:r>
      <w:r w:rsidR="00B50F4D" w:rsidRPr="004246D4">
        <w:rPr>
          <w:rFonts w:ascii="Times New Roman" w:hAnsi="Times New Roman" w:cs="Times New Roman"/>
          <w:noProof/>
          <w:sz w:val="24"/>
          <w:szCs w:val="24"/>
          <w:lang w:val="lv-LV"/>
        </w:rPr>
        <w:t xml:space="preserve">Noziedzīgi iegūtu līdzekļu legalizācijas un terorisma un proliferācijas finansēšanas novēršanas </w:t>
      </w:r>
      <w:r w:rsidR="00735F38" w:rsidRPr="004246D4">
        <w:rPr>
          <w:rFonts w:ascii="Times New Roman" w:hAnsi="Times New Roman" w:cs="Times New Roman"/>
          <w:noProof/>
          <w:sz w:val="24"/>
          <w:szCs w:val="24"/>
          <w:lang w:val="lv-LV"/>
        </w:rPr>
        <w:t xml:space="preserve">likuma </w:t>
      </w:r>
      <w:r w:rsidR="004C69F1" w:rsidRPr="004246D4">
        <w:rPr>
          <w:rFonts w:ascii="Times New Roman" w:hAnsi="Times New Roman" w:cs="Times New Roman"/>
          <w:noProof/>
          <w:sz w:val="24"/>
          <w:szCs w:val="24"/>
          <w:lang w:val="lv-LV"/>
        </w:rPr>
        <w:t>78. panta pirmās daļas 5. un 6. punktā</w:t>
      </w:r>
      <w:r w:rsidR="00735F38" w:rsidRPr="004246D4">
        <w:rPr>
          <w:rFonts w:ascii="Times New Roman" w:hAnsi="Times New Roman" w:cs="Times New Roman"/>
          <w:noProof/>
          <w:sz w:val="24"/>
          <w:szCs w:val="24"/>
          <w:lang w:val="lv-LV"/>
        </w:rPr>
        <w:t xml:space="preserve"> </w:t>
      </w:r>
      <w:r w:rsidR="00047302" w:rsidRPr="004246D4">
        <w:rPr>
          <w:rFonts w:ascii="Times New Roman" w:hAnsi="Times New Roman" w:cs="Times New Roman"/>
          <w:noProof/>
          <w:sz w:val="24"/>
          <w:szCs w:val="24"/>
          <w:lang w:val="lv-LV"/>
        </w:rPr>
        <w:t>vai Starptautisko un Latvijas Republikas nacionālo sankciju likuma 13.</w:t>
      </w:r>
      <w:r w:rsidR="00047302" w:rsidRPr="004246D4">
        <w:rPr>
          <w:rFonts w:ascii="Times New Roman" w:hAnsi="Times New Roman" w:cs="Times New Roman"/>
          <w:noProof/>
          <w:sz w:val="24"/>
          <w:szCs w:val="24"/>
          <w:vertAlign w:val="superscript"/>
          <w:lang w:val="lv-LV"/>
        </w:rPr>
        <w:t>2</w:t>
      </w:r>
      <w:r w:rsidR="00047302" w:rsidRPr="004246D4">
        <w:rPr>
          <w:rFonts w:ascii="Times New Roman" w:hAnsi="Times New Roman" w:cs="Times New Roman"/>
          <w:noProof/>
          <w:sz w:val="24"/>
          <w:szCs w:val="24"/>
          <w:lang w:val="lv-LV"/>
        </w:rPr>
        <w:t xml:space="preserve"> panta ceturtās daļas 5. punktā </w:t>
      </w:r>
      <w:r w:rsidR="00735F38" w:rsidRPr="004246D4">
        <w:rPr>
          <w:rFonts w:ascii="Times New Roman" w:hAnsi="Times New Roman" w:cs="Times New Roman"/>
          <w:noProof/>
          <w:sz w:val="24"/>
          <w:szCs w:val="24"/>
          <w:lang w:val="lv-LV"/>
        </w:rPr>
        <w:t xml:space="preserve">noteiktās sankcijas. </w:t>
      </w:r>
    </w:p>
    <w:p w14:paraId="13649529" w14:textId="14BB0776" w:rsidR="003703E4" w:rsidRPr="004246D4" w:rsidRDefault="003703E4" w:rsidP="003307C8">
      <w:pPr>
        <w:spacing w:after="0" w:line="240" w:lineRule="auto"/>
        <w:ind w:right="-1" w:firstLine="567"/>
        <w:jc w:val="center"/>
        <w:rPr>
          <w:rFonts w:ascii="Times New Roman" w:hAnsi="Times New Roman" w:cs="Times New Roman"/>
          <w:b/>
          <w:bCs/>
          <w:noProof/>
          <w:sz w:val="24"/>
          <w:szCs w:val="24"/>
          <w:lang w:val="lv-LV"/>
        </w:rPr>
      </w:pPr>
    </w:p>
    <w:p w14:paraId="6619EADE" w14:textId="082AF76B" w:rsidR="003703E4" w:rsidRPr="004246D4" w:rsidRDefault="003703E4" w:rsidP="004246D4">
      <w:pPr>
        <w:spacing w:after="0" w:line="240" w:lineRule="auto"/>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3. Sankciju piemērošana par pārkāpumu atbildīgajām fiziskajām personām</w:t>
      </w:r>
    </w:p>
    <w:p w14:paraId="73627732" w14:textId="2383A344" w:rsidR="003703E4" w:rsidRPr="004246D4" w:rsidRDefault="003703E4" w:rsidP="003307C8">
      <w:pPr>
        <w:spacing w:after="0" w:line="240" w:lineRule="auto"/>
        <w:ind w:right="-1" w:firstLine="567"/>
        <w:jc w:val="center"/>
        <w:rPr>
          <w:rFonts w:ascii="Times New Roman" w:hAnsi="Times New Roman" w:cs="Times New Roman"/>
          <w:b/>
          <w:bCs/>
          <w:noProof/>
          <w:sz w:val="24"/>
          <w:szCs w:val="24"/>
          <w:lang w:val="lv-LV"/>
        </w:rPr>
      </w:pPr>
    </w:p>
    <w:p w14:paraId="0C1B22FA" w14:textId="554ABA92" w:rsidR="003703E4" w:rsidRPr="004246D4" w:rsidRDefault="00D936C1"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33</w:t>
      </w:r>
      <w:r w:rsidR="009B243D" w:rsidRPr="004246D4">
        <w:rPr>
          <w:rFonts w:ascii="Times New Roman" w:hAnsi="Times New Roman" w:cs="Times New Roman"/>
          <w:noProof/>
          <w:sz w:val="24"/>
          <w:szCs w:val="24"/>
          <w:lang w:val="lv-LV"/>
        </w:rPr>
        <w:t xml:space="preserve">. </w:t>
      </w:r>
      <w:r w:rsidR="002E33B7" w:rsidRPr="004246D4">
        <w:rPr>
          <w:rFonts w:ascii="Times New Roman" w:hAnsi="Times New Roman" w:cs="Times New Roman"/>
          <w:noProof/>
          <w:sz w:val="24"/>
          <w:szCs w:val="24"/>
          <w:lang w:val="lv-LV"/>
        </w:rPr>
        <w:t>Kritiska pārkāpuma vai neatbilstoša</w:t>
      </w:r>
      <w:r w:rsidR="00FB5371" w:rsidRPr="004246D4">
        <w:rPr>
          <w:rFonts w:ascii="Times New Roman" w:hAnsi="Times New Roman" w:cs="Times New Roman"/>
          <w:noProof/>
          <w:sz w:val="24"/>
          <w:szCs w:val="24"/>
          <w:lang w:val="lv-LV"/>
        </w:rPr>
        <w:t>s</w:t>
      </w:r>
      <w:r w:rsidR="002E33B7" w:rsidRPr="004246D4">
        <w:rPr>
          <w:rFonts w:ascii="Times New Roman" w:hAnsi="Times New Roman" w:cs="Times New Roman"/>
          <w:noProof/>
          <w:sz w:val="24"/>
          <w:szCs w:val="24"/>
          <w:lang w:val="lv-LV"/>
        </w:rPr>
        <w:t xml:space="preserve"> NILLTPF riska pārvaldīšanas gadījumā amatpersonai, kuras amata pienākumos attiecīgajā</w:t>
      </w:r>
      <w:r w:rsidR="001F1C80" w:rsidRPr="004246D4">
        <w:rPr>
          <w:rFonts w:ascii="Times New Roman" w:hAnsi="Times New Roman" w:cs="Times New Roman"/>
          <w:noProof/>
          <w:sz w:val="24"/>
          <w:szCs w:val="24"/>
          <w:lang w:val="lv-LV"/>
        </w:rPr>
        <w:t xml:space="preserve"> </w:t>
      </w:r>
      <w:r w:rsidR="009620C2" w:rsidRPr="004246D4">
        <w:rPr>
          <w:rFonts w:ascii="Times New Roman" w:hAnsi="Times New Roman" w:cs="Times New Roman"/>
          <w:noProof/>
          <w:sz w:val="24"/>
          <w:szCs w:val="24"/>
          <w:lang w:val="lv-LV"/>
        </w:rPr>
        <w:t>konstatētā pārkāpuma</w:t>
      </w:r>
      <w:r w:rsidR="00FB5371" w:rsidRPr="004246D4">
        <w:rPr>
          <w:rFonts w:ascii="Times New Roman" w:hAnsi="Times New Roman" w:cs="Times New Roman"/>
          <w:noProof/>
          <w:sz w:val="24"/>
          <w:szCs w:val="24"/>
          <w:lang w:val="lv-LV"/>
        </w:rPr>
        <w:t xml:space="preserve"> pastāvēšanas</w:t>
      </w:r>
      <w:r w:rsidR="002E33B7" w:rsidRPr="004246D4">
        <w:rPr>
          <w:rFonts w:ascii="Times New Roman" w:hAnsi="Times New Roman" w:cs="Times New Roman"/>
          <w:noProof/>
          <w:sz w:val="24"/>
          <w:szCs w:val="24"/>
          <w:lang w:val="lv-LV"/>
        </w:rPr>
        <w:t xml:space="preserve"> laika posmā ietilpa minētās jomas uzraudzība, piemēro brīdinājumu. Ja Komisija jau iepriekš četru gadu laikā par pārkāpumu atbildīgajai fiziskajai </w:t>
      </w:r>
      <w:r w:rsidR="0044263E" w:rsidRPr="004246D4">
        <w:rPr>
          <w:rFonts w:ascii="Times New Roman" w:hAnsi="Times New Roman" w:cs="Times New Roman"/>
          <w:noProof/>
          <w:sz w:val="24"/>
          <w:szCs w:val="24"/>
          <w:lang w:val="lv-LV"/>
        </w:rPr>
        <w:t>personai</w:t>
      </w:r>
      <w:r w:rsidR="002E33B7" w:rsidRPr="004246D4">
        <w:rPr>
          <w:rFonts w:ascii="Times New Roman" w:hAnsi="Times New Roman" w:cs="Times New Roman"/>
          <w:noProof/>
          <w:sz w:val="24"/>
          <w:szCs w:val="24"/>
          <w:lang w:val="lv-LV"/>
        </w:rPr>
        <w:t xml:space="preserve"> ir piemērojusi sankciju, </w:t>
      </w:r>
      <w:r w:rsidR="009620C2" w:rsidRPr="004246D4">
        <w:rPr>
          <w:rFonts w:ascii="Times New Roman" w:hAnsi="Times New Roman" w:cs="Times New Roman"/>
          <w:noProof/>
          <w:sz w:val="24"/>
          <w:szCs w:val="24"/>
          <w:lang w:val="lv-LV"/>
        </w:rPr>
        <w:t xml:space="preserve">tiek lemts </w:t>
      </w:r>
      <w:r w:rsidR="00625A41" w:rsidRPr="004246D4">
        <w:rPr>
          <w:rFonts w:ascii="Times New Roman" w:hAnsi="Times New Roman" w:cs="Times New Roman"/>
          <w:noProof/>
          <w:sz w:val="24"/>
          <w:szCs w:val="24"/>
          <w:lang w:val="lv-LV"/>
        </w:rPr>
        <w:t>p</w:t>
      </w:r>
      <w:r w:rsidR="009620C2" w:rsidRPr="004246D4">
        <w:rPr>
          <w:rFonts w:ascii="Times New Roman" w:hAnsi="Times New Roman" w:cs="Times New Roman"/>
          <w:noProof/>
          <w:sz w:val="24"/>
          <w:szCs w:val="24"/>
          <w:lang w:val="lv-LV"/>
        </w:rPr>
        <w:t>ar</w:t>
      </w:r>
      <w:r w:rsidR="002E33B7" w:rsidRPr="004246D4">
        <w:rPr>
          <w:rFonts w:ascii="Times New Roman" w:hAnsi="Times New Roman" w:cs="Times New Roman"/>
          <w:noProof/>
          <w:sz w:val="24"/>
          <w:szCs w:val="24"/>
          <w:lang w:val="lv-LV"/>
        </w:rPr>
        <w:t xml:space="preserve"> pienākuma uzlikšan</w:t>
      </w:r>
      <w:r w:rsidR="009620C2" w:rsidRPr="004246D4">
        <w:rPr>
          <w:rFonts w:ascii="Times New Roman" w:hAnsi="Times New Roman" w:cs="Times New Roman"/>
          <w:noProof/>
          <w:sz w:val="24"/>
          <w:szCs w:val="24"/>
          <w:lang w:val="lv-LV"/>
        </w:rPr>
        <w:t>u</w:t>
      </w:r>
      <w:r w:rsidR="002E33B7" w:rsidRPr="004246D4">
        <w:rPr>
          <w:rFonts w:ascii="Times New Roman" w:hAnsi="Times New Roman" w:cs="Times New Roman"/>
          <w:noProof/>
          <w:sz w:val="24"/>
          <w:szCs w:val="24"/>
          <w:lang w:val="lv-LV"/>
        </w:rPr>
        <w:t xml:space="preserve"> attiecīgajam tirgus dalībniekam atbrīvot fizisko personu no </w:t>
      </w:r>
      <w:r w:rsidR="009620C2" w:rsidRPr="004246D4">
        <w:rPr>
          <w:rFonts w:ascii="Times New Roman" w:hAnsi="Times New Roman" w:cs="Times New Roman"/>
          <w:noProof/>
          <w:sz w:val="24"/>
          <w:szCs w:val="24"/>
          <w:lang w:val="lv-LV"/>
        </w:rPr>
        <w:t>šo pienākumu veikšanas</w:t>
      </w:r>
      <w:r w:rsidR="002E33B7" w:rsidRPr="004246D4">
        <w:rPr>
          <w:rFonts w:ascii="Times New Roman" w:hAnsi="Times New Roman" w:cs="Times New Roman"/>
          <w:noProof/>
          <w:sz w:val="24"/>
          <w:szCs w:val="24"/>
          <w:lang w:val="lv-LV"/>
        </w:rPr>
        <w:t>.</w:t>
      </w:r>
    </w:p>
    <w:p w14:paraId="352C5496" w14:textId="77777777" w:rsidR="00D3432E" w:rsidRPr="004246D4" w:rsidRDefault="00D3432E" w:rsidP="003307C8">
      <w:pPr>
        <w:spacing w:after="0" w:line="240" w:lineRule="auto"/>
        <w:ind w:right="-1" w:firstLine="567"/>
        <w:jc w:val="both"/>
        <w:rPr>
          <w:rFonts w:ascii="Times New Roman" w:hAnsi="Times New Roman" w:cs="Times New Roman"/>
          <w:noProof/>
          <w:sz w:val="24"/>
          <w:szCs w:val="24"/>
          <w:lang w:val="lv-LV"/>
        </w:rPr>
      </w:pPr>
    </w:p>
    <w:p w14:paraId="33919125" w14:textId="010E9833" w:rsidR="00BA5269" w:rsidRPr="004E57C4" w:rsidRDefault="00D936C1" w:rsidP="003307C8">
      <w:pPr>
        <w:spacing w:after="0" w:line="240" w:lineRule="auto"/>
        <w:ind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34</w:t>
      </w:r>
      <w:r w:rsidR="009B243D" w:rsidRPr="004246D4">
        <w:rPr>
          <w:rFonts w:ascii="Times New Roman" w:hAnsi="Times New Roman" w:cs="Times New Roman"/>
          <w:noProof/>
          <w:sz w:val="24"/>
          <w:szCs w:val="24"/>
          <w:lang w:val="lv-LV"/>
        </w:rPr>
        <w:t xml:space="preserve">. </w:t>
      </w:r>
      <w:r w:rsidR="002E33B7" w:rsidRPr="004E57C4">
        <w:rPr>
          <w:rFonts w:ascii="Times New Roman" w:hAnsi="Times New Roman" w:cs="Times New Roman"/>
          <w:noProof/>
          <w:sz w:val="24"/>
          <w:szCs w:val="24"/>
          <w:lang w:val="lv-LV"/>
        </w:rPr>
        <w:t xml:space="preserve">Ja tiek konstatēts, ka par pārkāpumu atbildīgās fiziskās personas rīcības rezultātā ir iestājies </w:t>
      </w:r>
      <w:r w:rsidR="00D475DE" w:rsidRPr="004E57C4">
        <w:rPr>
          <w:rFonts w:ascii="Times New Roman" w:hAnsi="Times New Roman" w:cs="Times New Roman"/>
          <w:noProof/>
          <w:sz w:val="24"/>
          <w:szCs w:val="24"/>
          <w:lang w:val="lv-LV"/>
        </w:rPr>
        <w:t xml:space="preserve">pārkāpums, kas uzskatāms par </w:t>
      </w:r>
      <w:r w:rsidR="002E33B7" w:rsidRPr="004E57C4">
        <w:rPr>
          <w:rFonts w:ascii="Times New Roman" w:hAnsi="Times New Roman" w:cs="Times New Roman"/>
          <w:noProof/>
          <w:sz w:val="24"/>
          <w:szCs w:val="24"/>
          <w:lang w:val="lv-LV"/>
        </w:rPr>
        <w:t>viegl</w:t>
      </w:r>
      <w:r w:rsidR="00D475DE" w:rsidRPr="004E57C4">
        <w:rPr>
          <w:rFonts w:ascii="Times New Roman" w:hAnsi="Times New Roman" w:cs="Times New Roman"/>
          <w:noProof/>
          <w:sz w:val="24"/>
          <w:szCs w:val="24"/>
          <w:lang w:val="lv-LV"/>
        </w:rPr>
        <w:t>u</w:t>
      </w:r>
      <w:r w:rsidR="002E33B7" w:rsidRPr="004E57C4">
        <w:rPr>
          <w:rFonts w:ascii="Times New Roman" w:hAnsi="Times New Roman" w:cs="Times New Roman"/>
          <w:noProof/>
          <w:sz w:val="24"/>
          <w:szCs w:val="24"/>
          <w:lang w:val="lv-LV"/>
        </w:rPr>
        <w:t xml:space="preserve"> pārkāpum</w:t>
      </w:r>
      <w:r w:rsidR="001F1C80" w:rsidRPr="004E57C4">
        <w:rPr>
          <w:rFonts w:ascii="Times New Roman" w:hAnsi="Times New Roman" w:cs="Times New Roman"/>
          <w:noProof/>
          <w:sz w:val="24"/>
          <w:szCs w:val="24"/>
          <w:lang w:val="lv-LV"/>
        </w:rPr>
        <w:t>u</w:t>
      </w:r>
      <w:r w:rsidR="00D475DE" w:rsidRPr="004E57C4">
        <w:rPr>
          <w:rFonts w:ascii="Times New Roman" w:hAnsi="Times New Roman" w:cs="Times New Roman"/>
          <w:noProof/>
          <w:sz w:val="24"/>
          <w:szCs w:val="24"/>
          <w:lang w:val="lv-LV"/>
        </w:rPr>
        <w:t xml:space="preserve"> saskaņā ar </w:t>
      </w:r>
      <w:r w:rsidR="00D455A6" w:rsidRPr="004E57C4">
        <w:rPr>
          <w:rFonts w:ascii="Times New Roman" w:hAnsi="Times New Roman" w:cs="Times New Roman"/>
          <w:noProof/>
          <w:sz w:val="24"/>
          <w:szCs w:val="24"/>
          <w:lang w:val="lv-LV"/>
        </w:rPr>
        <w:t xml:space="preserve">šo </w:t>
      </w:r>
      <w:r w:rsidR="00FB5371" w:rsidRPr="004E57C4">
        <w:rPr>
          <w:rFonts w:ascii="Times New Roman" w:hAnsi="Times New Roman" w:cs="Times New Roman"/>
          <w:noProof/>
          <w:sz w:val="24"/>
          <w:szCs w:val="24"/>
          <w:lang w:val="lv-LV"/>
        </w:rPr>
        <w:t>i</w:t>
      </w:r>
      <w:r w:rsidR="00D3432E" w:rsidRPr="004E57C4">
        <w:rPr>
          <w:rFonts w:ascii="Times New Roman" w:hAnsi="Times New Roman" w:cs="Times New Roman"/>
          <w:noProof/>
          <w:sz w:val="24"/>
          <w:szCs w:val="24"/>
          <w:lang w:val="lv-LV"/>
        </w:rPr>
        <w:t xml:space="preserve">eteikumu </w:t>
      </w:r>
      <w:r w:rsidRPr="004E57C4">
        <w:rPr>
          <w:rFonts w:ascii="Times New Roman" w:hAnsi="Times New Roman" w:cs="Times New Roman"/>
          <w:noProof/>
          <w:sz w:val="24"/>
          <w:szCs w:val="24"/>
          <w:lang w:val="lv-LV"/>
        </w:rPr>
        <w:t>14</w:t>
      </w:r>
      <w:r w:rsidR="00D3432E" w:rsidRPr="004E57C4">
        <w:rPr>
          <w:rFonts w:ascii="Times New Roman" w:hAnsi="Times New Roman" w:cs="Times New Roman"/>
          <w:noProof/>
          <w:sz w:val="24"/>
          <w:szCs w:val="24"/>
          <w:lang w:val="lv-LV"/>
        </w:rPr>
        <w:t>.2. apakšpunktu</w:t>
      </w:r>
      <w:r w:rsidR="00FB5371" w:rsidRPr="004E57C4">
        <w:rPr>
          <w:rFonts w:ascii="Times New Roman" w:hAnsi="Times New Roman" w:cs="Times New Roman"/>
          <w:noProof/>
          <w:sz w:val="24"/>
          <w:szCs w:val="24"/>
          <w:lang w:val="lv-LV"/>
        </w:rPr>
        <w:t>,</w:t>
      </w:r>
      <w:r w:rsidR="00D3432E" w:rsidRPr="004E57C4">
        <w:rPr>
          <w:rFonts w:ascii="Times New Roman" w:hAnsi="Times New Roman" w:cs="Times New Roman"/>
          <w:noProof/>
          <w:sz w:val="24"/>
          <w:szCs w:val="24"/>
          <w:lang w:val="lv-LV"/>
        </w:rPr>
        <w:t xml:space="preserve"> </w:t>
      </w:r>
      <w:r w:rsidR="002C145B" w:rsidRPr="004E57C4">
        <w:rPr>
          <w:rFonts w:ascii="Times New Roman" w:hAnsi="Times New Roman" w:cs="Times New Roman"/>
          <w:noProof/>
          <w:sz w:val="24"/>
          <w:szCs w:val="24"/>
          <w:lang w:val="lv-LV"/>
        </w:rPr>
        <w:t xml:space="preserve">vai gadījumos, kad konstatēta daļēji atbilstoša NILLTPF riska pārvaldīšana, </w:t>
      </w:r>
      <w:r w:rsidR="002E33B7" w:rsidRPr="004E57C4">
        <w:rPr>
          <w:rFonts w:ascii="Times New Roman" w:hAnsi="Times New Roman" w:cs="Times New Roman"/>
          <w:noProof/>
          <w:sz w:val="24"/>
          <w:szCs w:val="24"/>
          <w:lang w:val="lv-LV"/>
        </w:rPr>
        <w:t>piemēro brīdinājumu.</w:t>
      </w:r>
    </w:p>
    <w:p w14:paraId="6A9DBABB" w14:textId="77777777" w:rsidR="00B50F4D" w:rsidRPr="004E57C4" w:rsidRDefault="00B50F4D" w:rsidP="003307C8">
      <w:pPr>
        <w:spacing w:after="0" w:line="240" w:lineRule="auto"/>
        <w:ind w:firstLine="567"/>
        <w:jc w:val="both"/>
        <w:rPr>
          <w:rFonts w:ascii="Times New Roman" w:hAnsi="Times New Roman" w:cs="Times New Roman"/>
          <w:noProof/>
          <w:sz w:val="24"/>
          <w:szCs w:val="24"/>
          <w:lang w:val="lv-LV"/>
        </w:rPr>
      </w:pPr>
    </w:p>
    <w:p w14:paraId="21C330D0" w14:textId="0C45E89F" w:rsidR="00B50F4D" w:rsidRPr="004E57C4" w:rsidRDefault="00D936C1" w:rsidP="003307C8">
      <w:pPr>
        <w:spacing w:after="0" w:line="240" w:lineRule="auto"/>
        <w:ind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35</w:t>
      </w:r>
      <w:r w:rsidR="00BA5269" w:rsidRPr="004E57C4">
        <w:rPr>
          <w:rFonts w:ascii="Times New Roman" w:hAnsi="Times New Roman" w:cs="Times New Roman"/>
          <w:noProof/>
          <w:sz w:val="24"/>
          <w:szCs w:val="24"/>
          <w:lang w:val="lv-LV"/>
        </w:rPr>
        <w:t xml:space="preserve">. </w:t>
      </w:r>
      <w:r w:rsidR="002E33B7" w:rsidRPr="004E57C4">
        <w:rPr>
          <w:rFonts w:ascii="Times New Roman" w:hAnsi="Times New Roman" w:cs="Times New Roman"/>
          <w:noProof/>
          <w:sz w:val="24"/>
          <w:szCs w:val="24"/>
          <w:lang w:val="lv-LV"/>
        </w:rPr>
        <w:t xml:space="preserve">Ja pārkāpums </w:t>
      </w:r>
      <w:r w:rsidR="005C56D1">
        <w:rPr>
          <w:rFonts w:ascii="Times New Roman" w:hAnsi="Times New Roman" w:cs="Times New Roman"/>
          <w:noProof/>
          <w:sz w:val="24"/>
          <w:szCs w:val="24"/>
          <w:lang w:val="lv-LV"/>
        </w:rPr>
        <w:t>ietilpst</w:t>
      </w:r>
      <w:r w:rsidR="002E33B7" w:rsidRPr="004E57C4">
        <w:rPr>
          <w:rFonts w:ascii="Times New Roman" w:hAnsi="Times New Roman" w:cs="Times New Roman"/>
          <w:noProof/>
          <w:sz w:val="24"/>
          <w:szCs w:val="24"/>
          <w:lang w:val="lv-LV"/>
        </w:rPr>
        <w:t xml:space="preserve"> nopietn</w:t>
      </w:r>
      <w:r w:rsidR="00FB5371" w:rsidRPr="004E57C4">
        <w:rPr>
          <w:rFonts w:ascii="Times New Roman" w:hAnsi="Times New Roman" w:cs="Times New Roman"/>
          <w:noProof/>
          <w:sz w:val="24"/>
          <w:szCs w:val="24"/>
          <w:lang w:val="lv-LV"/>
        </w:rPr>
        <w:t>a</w:t>
      </w:r>
      <w:r w:rsidR="002E33B7" w:rsidRPr="004E57C4">
        <w:rPr>
          <w:rFonts w:ascii="Times New Roman" w:hAnsi="Times New Roman" w:cs="Times New Roman"/>
          <w:noProof/>
          <w:sz w:val="24"/>
          <w:szCs w:val="24"/>
          <w:lang w:val="lv-LV"/>
        </w:rPr>
        <w:t xml:space="preserve"> vai kritisk</w:t>
      </w:r>
      <w:r w:rsidR="00FB5371" w:rsidRPr="004E57C4">
        <w:rPr>
          <w:rFonts w:ascii="Times New Roman" w:hAnsi="Times New Roman" w:cs="Times New Roman"/>
          <w:noProof/>
          <w:sz w:val="24"/>
          <w:szCs w:val="24"/>
          <w:lang w:val="lv-LV"/>
        </w:rPr>
        <w:t>a</w:t>
      </w:r>
      <w:r w:rsidR="002E33B7" w:rsidRPr="004E57C4">
        <w:rPr>
          <w:rFonts w:ascii="Times New Roman" w:hAnsi="Times New Roman" w:cs="Times New Roman"/>
          <w:noProof/>
          <w:sz w:val="24"/>
          <w:szCs w:val="24"/>
          <w:lang w:val="lv-LV"/>
        </w:rPr>
        <w:t xml:space="preserve"> pārkāpum</w:t>
      </w:r>
      <w:r w:rsidR="00FB5371" w:rsidRPr="004E57C4">
        <w:rPr>
          <w:rFonts w:ascii="Times New Roman" w:hAnsi="Times New Roman" w:cs="Times New Roman"/>
          <w:noProof/>
          <w:sz w:val="24"/>
          <w:szCs w:val="24"/>
          <w:lang w:val="lv-LV"/>
        </w:rPr>
        <w:t>a</w:t>
      </w:r>
      <w:r w:rsidR="002C145B" w:rsidRPr="004E57C4">
        <w:rPr>
          <w:rFonts w:ascii="Times New Roman" w:hAnsi="Times New Roman" w:cs="Times New Roman"/>
          <w:noProof/>
          <w:sz w:val="24"/>
          <w:szCs w:val="24"/>
          <w:lang w:val="lv-LV"/>
        </w:rPr>
        <w:t xml:space="preserve"> </w:t>
      </w:r>
      <w:r w:rsidR="00FB5371" w:rsidRPr="004E57C4">
        <w:rPr>
          <w:rFonts w:ascii="Times New Roman" w:hAnsi="Times New Roman" w:cs="Times New Roman"/>
          <w:noProof/>
          <w:sz w:val="24"/>
          <w:szCs w:val="24"/>
          <w:lang w:val="lv-LV"/>
        </w:rPr>
        <w:t xml:space="preserve">kategorijā </w:t>
      </w:r>
      <w:r w:rsidR="002C145B" w:rsidRPr="004E57C4">
        <w:rPr>
          <w:rFonts w:ascii="Times New Roman" w:hAnsi="Times New Roman" w:cs="Times New Roman"/>
          <w:noProof/>
          <w:sz w:val="24"/>
          <w:szCs w:val="24"/>
          <w:lang w:val="lv-LV"/>
        </w:rPr>
        <w:t>vai attiecīgi konstatēta daļēji neatbilstoša vai neatbilstoša NILLTPF riska pārvaldīšana</w:t>
      </w:r>
      <w:r w:rsidR="002E33B7" w:rsidRPr="004E57C4">
        <w:rPr>
          <w:rFonts w:ascii="Times New Roman" w:hAnsi="Times New Roman" w:cs="Times New Roman"/>
          <w:noProof/>
          <w:sz w:val="24"/>
          <w:szCs w:val="24"/>
          <w:lang w:val="lv-LV"/>
        </w:rPr>
        <w:t xml:space="preserve">, </w:t>
      </w:r>
      <w:r w:rsidR="00887467" w:rsidRPr="004E57C4">
        <w:rPr>
          <w:rFonts w:ascii="Times New Roman" w:hAnsi="Times New Roman" w:cs="Times New Roman"/>
          <w:noProof/>
          <w:sz w:val="24"/>
          <w:szCs w:val="24"/>
          <w:lang w:val="lv-LV"/>
        </w:rPr>
        <w:t xml:space="preserve">Komisija </w:t>
      </w:r>
      <w:r w:rsidR="002E33B7" w:rsidRPr="004E57C4">
        <w:rPr>
          <w:rFonts w:ascii="Times New Roman" w:hAnsi="Times New Roman" w:cs="Times New Roman"/>
          <w:noProof/>
          <w:sz w:val="24"/>
          <w:szCs w:val="24"/>
          <w:lang w:val="lv-LV"/>
        </w:rPr>
        <w:t>piemēro soda naudu līdz 10</w:t>
      </w:r>
      <w:r w:rsidR="009B5271" w:rsidRPr="004246D4">
        <w:rPr>
          <w:rFonts w:ascii="Times New Roman" w:hAnsi="Times New Roman" w:cs="Times New Roman"/>
          <w:noProof/>
          <w:sz w:val="24"/>
          <w:szCs w:val="24"/>
          <w:lang w:val="lv-LV"/>
        </w:rPr>
        <w:t xml:space="preserve"> procentiem</w:t>
      </w:r>
      <w:r w:rsidR="002E33B7" w:rsidRPr="004E57C4">
        <w:rPr>
          <w:rFonts w:ascii="Times New Roman" w:hAnsi="Times New Roman" w:cs="Times New Roman"/>
          <w:noProof/>
          <w:sz w:val="24"/>
          <w:szCs w:val="24"/>
          <w:lang w:val="lv-LV"/>
        </w:rPr>
        <w:t xml:space="preserve"> no fiziskās personas gada ienākumiem</w:t>
      </w:r>
      <w:r w:rsidR="00250D1D" w:rsidRPr="004E57C4">
        <w:rPr>
          <w:rFonts w:ascii="Times New Roman" w:hAnsi="Times New Roman" w:cs="Times New Roman"/>
          <w:noProof/>
          <w:sz w:val="24"/>
          <w:szCs w:val="24"/>
          <w:lang w:val="lv-LV"/>
        </w:rPr>
        <w:t>.</w:t>
      </w:r>
      <w:r w:rsidR="00F72B5D" w:rsidRPr="004E57C4">
        <w:rPr>
          <w:rFonts w:ascii="Times New Roman" w:hAnsi="Times New Roman" w:cs="Times New Roman"/>
          <w:noProof/>
          <w:sz w:val="24"/>
          <w:szCs w:val="24"/>
          <w:lang w:val="lv-LV"/>
        </w:rPr>
        <w:t xml:space="preserve"> </w:t>
      </w:r>
      <w:r w:rsidR="00BA5269" w:rsidRPr="004E57C4">
        <w:rPr>
          <w:rFonts w:ascii="Times New Roman" w:hAnsi="Times New Roman" w:cs="Times New Roman"/>
          <w:noProof/>
          <w:sz w:val="24"/>
          <w:szCs w:val="24"/>
          <w:lang w:val="lv-LV"/>
        </w:rPr>
        <w:t>Komisija ņem vērā fiziskās personas iesniegto informāciju par</w:t>
      </w:r>
      <w:r w:rsidR="00D95E50" w:rsidRPr="004E57C4">
        <w:rPr>
          <w:rFonts w:ascii="Times New Roman" w:hAnsi="Times New Roman" w:cs="Times New Roman"/>
          <w:noProof/>
          <w:sz w:val="24"/>
          <w:szCs w:val="24"/>
          <w:lang w:val="lv-LV"/>
        </w:rPr>
        <w:t xml:space="preserve"> tās</w:t>
      </w:r>
      <w:r w:rsidR="00BA5269" w:rsidRPr="004E57C4">
        <w:rPr>
          <w:rFonts w:ascii="Times New Roman" w:hAnsi="Times New Roman" w:cs="Times New Roman"/>
          <w:noProof/>
          <w:sz w:val="24"/>
          <w:szCs w:val="24"/>
          <w:lang w:val="lv-LV"/>
        </w:rPr>
        <w:t xml:space="preserve"> gada ienākumiem</w:t>
      </w:r>
      <w:r w:rsidR="00DC5C83" w:rsidRPr="004E57C4">
        <w:rPr>
          <w:rFonts w:ascii="Times New Roman" w:hAnsi="Times New Roman" w:cs="Times New Roman"/>
          <w:noProof/>
          <w:sz w:val="24"/>
          <w:szCs w:val="24"/>
          <w:lang w:val="lv-LV"/>
        </w:rPr>
        <w:t>, izņemot vienreizējus ienākumus (mantojums, dāvinājums, īpašuma pārdošana) vai pabalstus</w:t>
      </w:r>
      <w:r w:rsidR="00D3432E" w:rsidRPr="004E57C4">
        <w:rPr>
          <w:rFonts w:ascii="Times New Roman" w:hAnsi="Times New Roman" w:cs="Times New Roman"/>
          <w:noProof/>
          <w:sz w:val="24"/>
          <w:szCs w:val="24"/>
          <w:lang w:val="lv-LV"/>
        </w:rPr>
        <w:t>.</w:t>
      </w:r>
    </w:p>
    <w:p w14:paraId="2FEE8AC2" w14:textId="50888E2D" w:rsidR="002E33B7" w:rsidRPr="004E57C4" w:rsidRDefault="00D3432E" w:rsidP="003307C8">
      <w:pPr>
        <w:spacing w:after="0" w:line="240" w:lineRule="auto"/>
        <w:ind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 xml:space="preserve"> </w:t>
      </w:r>
    </w:p>
    <w:p w14:paraId="7F97FB44" w14:textId="63FE3F3D" w:rsidR="002E33B7" w:rsidRPr="004E57C4" w:rsidRDefault="00D936C1" w:rsidP="003307C8">
      <w:pPr>
        <w:spacing w:after="0" w:line="240" w:lineRule="auto"/>
        <w:ind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36</w:t>
      </w:r>
      <w:r w:rsidR="002E33B7" w:rsidRPr="004E57C4">
        <w:rPr>
          <w:rFonts w:ascii="Times New Roman" w:hAnsi="Times New Roman" w:cs="Times New Roman"/>
          <w:noProof/>
          <w:sz w:val="24"/>
          <w:szCs w:val="24"/>
          <w:lang w:val="lv-LV"/>
        </w:rPr>
        <w:t>. Nosakot piemērojamo soda naudas apmēru par pārkāpumu atbildīgajai fiziskajai personai, Komisija papildus ņem vērā informāciju no Latvijas Bankas Kredītu reģistra par personas saistībām, kā arī citu informāciju, kas attiecas uz personas finansiālo stāvokli vai nākotnē sagaidāmajiem ienākumiem</w:t>
      </w:r>
      <w:r w:rsidR="00723745" w:rsidRPr="004E57C4">
        <w:rPr>
          <w:rFonts w:ascii="Times New Roman" w:hAnsi="Times New Roman" w:cs="Times New Roman"/>
          <w:noProof/>
          <w:sz w:val="24"/>
          <w:szCs w:val="24"/>
          <w:lang w:val="lv-LV"/>
        </w:rPr>
        <w:t xml:space="preserve"> vai izdevumiem</w:t>
      </w:r>
      <w:r w:rsidR="002E33B7" w:rsidRPr="004E57C4">
        <w:rPr>
          <w:rFonts w:ascii="Times New Roman" w:hAnsi="Times New Roman" w:cs="Times New Roman"/>
          <w:noProof/>
          <w:sz w:val="24"/>
          <w:szCs w:val="24"/>
          <w:lang w:val="lv-LV"/>
        </w:rPr>
        <w:t xml:space="preserve">, kuru rezultātā Komisija var atkāpties no </w:t>
      </w:r>
      <w:r w:rsidR="00D455A6" w:rsidRPr="004E57C4">
        <w:rPr>
          <w:rFonts w:ascii="Times New Roman" w:hAnsi="Times New Roman" w:cs="Times New Roman"/>
          <w:noProof/>
          <w:sz w:val="24"/>
          <w:szCs w:val="24"/>
          <w:lang w:val="lv-LV"/>
        </w:rPr>
        <w:t xml:space="preserve">šajos </w:t>
      </w:r>
      <w:r w:rsidR="009B5271" w:rsidRPr="004E57C4">
        <w:rPr>
          <w:rFonts w:ascii="Times New Roman" w:hAnsi="Times New Roman" w:cs="Times New Roman"/>
          <w:noProof/>
          <w:sz w:val="24"/>
          <w:szCs w:val="24"/>
          <w:lang w:val="lv-LV"/>
        </w:rPr>
        <w:t>i</w:t>
      </w:r>
      <w:r w:rsidR="00887467" w:rsidRPr="004E57C4">
        <w:rPr>
          <w:rFonts w:ascii="Times New Roman" w:hAnsi="Times New Roman" w:cs="Times New Roman"/>
          <w:noProof/>
          <w:sz w:val="24"/>
          <w:szCs w:val="24"/>
          <w:lang w:val="lv-LV"/>
        </w:rPr>
        <w:t>eteikumos</w:t>
      </w:r>
      <w:r w:rsidR="002E33B7" w:rsidRPr="004E57C4">
        <w:rPr>
          <w:rFonts w:ascii="Times New Roman" w:hAnsi="Times New Roman" w:cs="Times New Roman"/>
          <w:noProof/>
          <w:sz w:val="24"/>
          <w:szCs w:val="24"/>
          <w:lang w:val="lv-LV"/>
        </w:rPr>
        <w:t xml:space="preserve"> noteiktajā kārtībā aprēķinātā soda naudas apmēra, to atbilstoši pamatojot.</w:t>
      </w:r>
    </w:p>
    <w:p w14:paraId="4C4B1EC5" w14:textId="77777777" w:rsidR="00CF7A67" w:rsidRPr="004246D4" w:rsidRDefault="00CF7A67" w:rsidP="003307C8">
      <w:pPr>
        <w:spacing w:after="0" w:line="240" w:lineRule="auto"/>
        <w:ind w:right="-1" w:firstLine="567"/>
        <w:jc w:val="center"/>
        <w:rPr>
          <w:rFonts w:ascii="Times New Roman" w:hAnsi="Times New Roman" w:cs="Times New Roman"/>
          <w:b/>
          <w:bCs/>
          <w:noProof/>
          <w:sz w:val="24"/>
          <w:szCs w:val="24"/>
          <w:lang w:val="lv-LV"/>
        </w:rPr>
      </w:pPr>
    </w:p>
    <w:p w14:paraId="541ADE9E" w14:textId="090CD4C4" w:rsidR="003703E4" w:rsidRPr="004246D4" w:rsidRDefault="003703E4" w:rsidP="004246D4">
      <w:pPr>
        <w:spacing w:after="0" w:line="240" w:lineRule="auto"/>
        <w:ind w:right="-1"/>
        <w:jc w:val="center"/>
        <w:rPr>
          <w:rFonts w:ascii="Times New Roman" w:hAnsi="Times New Roman" w:cs="Times New Roman"/>
          <w:b/>
          <w:bCs/>
          <w:noProof/>
          <w:sz w:val="24"/>
          <w:szCs w:val="24"/>
          <w:lang w:val="lv-LV"/>
        </w:rPr>
      </w:pPr>
      <w:r w:rsidRPr="004246D4">
        <w:rPr>
          <w:rFonts w:ascii="Times New Roman" w:hAnsi="Times New Roman" w:cs="Times New Roman"/>
          <w:b/>
          <w:bCs/>
          <w:noProof/>
          <w:sz w:val="24"/>
          <w:szCs w:val="24"/>
          <w:lang w:val="lv-LV"/>
        </w:rPr>
        <w:t>4. Administratīvā līguma slēgšana</w:t>
      </w:r>
    </w:p>
    <w:p w14:paraId="271D4084" w14:textId="2840CCE4" w:rsidR="003703E4" w:rsidRPr="004246D4" w:rsidRDefault="003703E4" w:rsidP="003307C8">
      <w:pPr>
        <w:spacing w:after="0" w:line="240" w:lineRule="auto"/>
        <w:ind w:right="-1"/>
        <w:rPr>
          <w:rFonts w:ascii="Times New Roman" w:hAnsi="Times New Roman" w:cs="Times New Roman"/>
          <w:noProof/>
          <w:sz w:val="24"/>
          <w:szCs w:val="24"/>
          <w:lang w:val="lv-LV"/>
        </w:rPr>
      </w:pPr>
    </w:p>
    <w:p w14:paraId="73F74947" w14:textId="49810CB1" w:rsidR="007C1372" w:rsidRPr="004E57C4" w:rsidRDefault="00D936C1" w:rsidP="003307C8">
      <w:pPr>
        <w:spacing w:after="0" w:line="240" w:lineRule="auto"/>
        <w:ind w:right="-1"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37</w:t>
      </w:r>
      <w:r w:rsidR="007C1372" w:rsidRPr="004E57C4">
        <w:rPr>
          <w:rFonts w:ascii="Times New Roman" w:hAnsi="Times New Roman" w:cs="Times New Roman"/>
          <w:noProof/>
          <w:sz w:val="24"/>
          <w:szCs w:val="24"/>
          <w:lang w:val="lv-LV"/>
        </w:rPr>
        <w:t xml:space="preserve">. Komisija var nepieņemt administratīvo aktu par sankcijas piemērošanu, bet slēgt administratīvo līgumu, ja finanšu un kapitāla tirgus dalībnieks </w:t>
      </w:r>
      <w:r w:rsidR="00887467" w:rsidRPr="004246D4">
        <w:rPr>
          <w:rFonts w:ascii="Times New Roman" w:hAnsi="Times New Roman" w:cs="Times New Roman"/>
          <w:noProof/>
          <w:sz w:val="24"/>
          <w:szCs w:val="24"/>
          <w:lang w:val="lv-LV"/>
        </w:rPr>
        <w:t>vai</w:t>
      </w:r>
      <w:r w:rsidR="005F58CF" w:rsidRPr="004246D4">
        <w:rPr>
          <w:rFonts w:ascii="Times New Roman" w:hAnsi="Times New Roman" w:cs="Times New Roman"/>
          <w:noProof/>
          <w:sz w:val="24"/>
          <w:szCs w:val="24"/>
          <w:lang w:val="lv-LV"/>
        </w:rPr>
        <w:t xml:space="preserve"> par pārkāpumu atbildīgā persona</w:t>
      </w:r>
      <w:r w:rsidR="007C1372" w:rsidRPr="004246D4">
        <w:rPr>
          <w:rFonts w:ascii="Times New Roman" w:hAnsi="Times New Roman" w:cs="Times New Roman"/>
          <w:sz w:val="24"/>
          <w:szCs w:val="24"/>
          <w:lang w:val="lv-LV"/>
        </w:rPr>
        <w:t xml:space="preserve"> </w:t>
      </w:r>
      <w:r w:rsidR="00250D1D" w:rsidRPr="004E57C4">
        <w:rPr>
          <w:rFonts w:ascii="Times New Roman" w:hAnsi="Times New Roman" w:cs="Times New Roman"/>
          <w:noProof/>
          <w:sz w:val="24"/>
          <w:szCs w:val="24"/>
          <w:lang w:val="lv-LV"/>
        </w:rPr>
        <w:t>atzīst izdarīto pārkāpumu</w:t>
      </w:r>
      <w:r w:rsidR="00735F38" w:rsidRPr="004E57C4">
        <w:rPr>
          <w:rFonts w:ascii="Times New Roman" w:hAnsi="Times New Roman" w:cs="Times New Roman"/>
          <w:noProof/>
          <w:sz w:val="24"/>
          <w:szCs w:val="24"/>
          <w:lang w:val="lv-LV"/>
        </w:rPr>
        <w:t>,</w:t>
      </w:r>
      <w:r w:rsidR="00250D1D" w:rsidRPr="004E57C4">
        <w:rPr>
          <w:rFonts w:ascii="Times New Roman" w:hAnsi="Times New Roman" w:cs="Times New Roman"/>
          <w:noProof/>
          <w:sz w:val="24"/>
          <w:szCs w:val="24"/>
          <w:lang w:val="lv-LV"/>
        </w:rPr>
        <w:t xml:space="preserve"> </w:t>
      </w:r>
      <w:r w:rsidR="007C1372" w:rsidRPr="004E57C4">
        <w:rPr>
          <w:rFonts w:ascii="Times New Roman" w:hAnsi="Times New Roman" w:cs="Times New Roman"/>
          <w:noProof/>
          <w:sz w:val="24"/>
          <w:szCs w:val="24"/>
          <w:lang w:val="lv-LV"/>
        </w:rPr>
        <w:t>sadarbojas, tostarp veicina administratīvās lietas savlaicīgu izskatīšanu, un pastāv vismaz viens no šādiem apsvērumiem:</w:t>
      </w:r>
    </w:p>
    <w:p w14:paraId="70C31104" w14:textId="2BCCE6D8" w:rsidR="007C1372" w:rsidRPr="004E57C4" w:rsidRDefault="00D936C1" w:rsidP="003307C8">
      <w:pPr>
        <w:spacing w:after="0" w:line="240" w:lineRule="auto"/>
        <w:ind w:right="-1"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37</w:t>
      </w:r>
      <w:r w:rsidR="007C1372" w:rsidRPr="004E57C4">
        <w:rPr>
          <w:rFonts w:ascii="Times New Roman" w:hAnsi="Times New Roman" w:cs="Times New Roman"/>
          <w:noProof/>
          <w:sz w:val="24"/>
          <w:szCs w:val="24"/>
          <w:lang w:val="lv-LV"/>
        </w:rPr>
        <w:t xml:space="preserve">.1. pārkāpums ir pārtraukts, tiklīdz </w:t>
      </w:r>
      <w:r w:rsidR="005C56D1" w:rsidRPr="004E57C4">
        <w:rPr>
          <w:rFonts w:ascii="Times New Roman" w:hAnsi="Times New Roman" w:cs="Times New Roman"/>
          <w:noProof/>
          <w:sz w:val="24"/>
          <w:szCs w:val="24"/>
          <w:lang w:val="lv-LV"/>
        </w:rPr>
        <w:t xml:space="preserve">no Komisijas </w:t>
      </w:r>
      <w:r w:rsidR="007C1372" w:rsidRPr="004E57C4">
        <w:rPr>
          <w:rFonts w:ascii="Times New Roman" w:hAnsi="Times New Roman" w:cs="Times New Roman"/>
          <w:noProof/>
          <w:sz w:val="24"/>
          <w:szCs w:val="24"/>
          <w:lang w:val="lv-LV"/>
        </w:rPr>
        <w:t>saņemta informācija par to (Komisijas vēstule par konstatēto pārkāpumu vai pārbaudes izziņa) vai Komisijas norādītajā termiņā;</w:t>
      </w:r>
    </w:p>
    <w:p w14:paraId="0670B9C6" w14:textId="3846ABF4" w:rsidR="007C1372" w:rsidRPr="004E57C4" w:rsidRDefault="00D936C1" w:rsidP="003307C8">
      <w:pPr>
        <w:spacing w:after="0" w:line="240" w:lineRule="auto"/>
        <w:ind w:right="-1"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37</w:t>
      </w:r>
      <w:r w:rsidR="007C1372" w:rsidRPr="004E57C4">
        <w:rPr>
          <w:rFonts w:ascii="Times New Roman" w:hAnsi="Times New Roman" w:cs="Times New Roman"/>
          <w:noProof/>
          <w:sz w:val="24"/>
          <w:szCs w:val="24"/>
          <w:lang w:val="lv-LV"/>
        </w:rPr>
        <w:t>.2. ir iesnie</w:t>
      </w:r>
      <w:r w:rsidR="00735F38" w:rsidRPr="004E57C4">
        <w:rPr>
          <w:rFonts w:ascii="Times New Roman" w:hAnsi="Times New Roman" w:cs="Times New Roman"/>
          <w:noProof/>
          <w:sz w:val="24"/>
          <w:szCs w:val="24"/>
          <w:lang w:val="lv-LV"/>
        </w:rPr>
        <w:t>gts</w:t>
      </w:r>
      <w:r w:rsidR="007C1372" w:rsidRPr="004E57C4">
        <w:rPr>
          <w:rFonts w:ascii="Times New Roman" w:hAnsi="Times New Roman" w:cs="Times New Roman"/>
          <w:noProof/>
          <w:sz w:val="24"/>
          <w:szCs w:val="24"/>
          <w:lang w:val="lv-LV"/>
        </w:rPr>
        <w:t xml:space="preserve"> pasākumu plān</w:t>
      </w:r>
      <w:r w:rsidR="00735F38" w:rsidRPr="004E57C4">
        <w:rPr>
          <w:rFonts w:ascii="Times New Roman" w:hAnsi="Times New Roman" w:cs="Times New Roman"/>
          <w:noProof/>
          <w:sz w:val="24"/>
          <w:szCs w:val="24"/>
          <w:lang w:val="lv-LV"/>
        </w:rPr>
        <w:t>s</w:t>
      </w:r>
      <w:r w:rsidR="007C1372" w:rsidRPr="004E57C4">
        <w:rPr>
          <w:rFonts w:ascii="Times New Roman" w:hAnsi="Times New Roman" w:cs="Times New Roman"/>
          <w:noProof/>
          <w:sz w:val="24"/>
          <w:szCs w:val="24"/>
          <w:lang w:val="lv-LV"/>
        </w:rPr>
        <w:t xml:space="preserve"> </w:t>
      </w:r>
      <w:r w:rsidR="00735F38" w:rsidRPr="004E57C4">
        <w:rPr>
          <w:rFonts w:ascii="Times New Roman" w:hAnsi="Times New Roman" w:cs="Times New Roman"/>
          <w:noProof/>
          <w:sz w:val="24"/>
          <w:szCs w:val="24"/>
          <w:lang w:val="lv-LV"/>
        </w:rPr>
        <w:t>pārkāpumu novēršanai</w:t>
      </w:r>
      <w:r w:rsidR="007C1372" w:rsidRPr="004E57C4">
        <w:rPr>
          <w:rFonts w:ascii="Times New Roman" w:hAnsi="Times New Roman" w:cs="Times New Roman"/>
          <w:noProof/>
          <w:sz w:val="24"/>
          <w:szCs w:val="24"/>
          <w:lang w:val="lv-LV"/>
        </w:rPr>
        <w:t>.</w:t>
      </w:r>
    </w:p>
    <w:p w14:paraId="2D938306" w14:textId="77777777" w:rsidR="007C1372" w:rsidRPr="004E57C4" w:rsidRDefault="007C1372" w:rsidP="003307C8">
      <w:pPr>
        <w:spacing w:after="0" w:line="240" w:lineRule="auto"/>
        <w:ind w:right="-1"/>
        <w:rPr>
          <w:rFonts w:ascii="Times New Roman" w:hAnsi="Times New Roman" w:cs="Times New Roman"/>
          <w:noProof/>
          <w:sz w:val="24"/>
          <w:szCs w:val="24"/>
          <w:lang w:val="lv-LV"/>
        </w:rPr>
      </w:pPr>
    </w:p>
    <w:p w14:paraId="5900FE80" w14:textId="426D46A6" w:rsidR="003703E4" w:rsidRPr="004E57C4" w:rsidRDefault="00D936C1" w:rsidP="003307C8">
      <w:pPr>
        <w:spacing w:after="0" w:line="240" w:lineRule="auto"/>
        <w:ind w:right="-1"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38</w:t>
      </w:r>
      <w:r w:rsidR="007C1372" w:rsidRPr="004E57C4">
        <w:rPr>
          <w:rFonts w:ascii="Times New Roman" w:hAnsi="Times New Roman" w:cs="Times New Roman"/>
          <w:noProof/>
          <w:sz w:val="24"/>
          <w:szCs w:val="24"/>
          <w:lang w:val="lv-LV"/>
        </w:rPr>
        <w:t>. Komisija neslēdz administratīvo līgumu gadījumos, kad ir pamats lemt par licences vai reģistrācijas anulēšanu.</w:t>
      </w:r>
    </w:p>
    <w:p w14:paraId="376E23D0" w14:textId="1760BF67" w:rsidR="007C1372" w:rsidRPr="004E57C4" w:rsidRDefault="007C1372" w:rsidP="003307C8">
      <w:pPr>
        <w:spacing w:after="0" w:line="240" w:lineRule="auto"/>
        <w:ind w:right="-1" w:firstLine="567"/>
        <w:jc w:val="both"/>
        <w:rPr>
          <w:rFonts w:ascii="Times New Roman" w:hAnsi="Times New Roman" w:cs="Times New Roman"/>
          <w:noProof/>
          <w:sz w:val="24"/>
          <w:szCs w:val="24"/>
          <w:lang w:val="lv-LV"/>
        </w:rPr>
      </w:pPr>
    </w:p>
    <w:p w14:paraId="759B87EA" w14:textId="408A4789" w:rsidR="007C1372" w:rsidRPr="004E57C4" w:rsidRDefault="00D936C1" w:rsidP="003307C8">
      <w:pPr>
        <w:spacing w:after="0" w:line="240" w:lineRule="auto"/>
        <w:ind w:right="-1"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39</w:t>
      </w:r>
      <w:r w:rsidR="007C1372" w:rsidRPr="004E57C4">
        <w:rPr>
          <w:rFonts w:ascii="Times New Roman" w:hAnsi="Times New Roman" w:cs="Times New Roman"/>
          <w:noProof/>
          <w:sz w:val="24"/>
          <w:szCs w:val="24"/>
          <w:lang w:val="lv-LV"/>
        </w:rPr>
        <w:t>.</w:t>
      </w:r>
      <w:r w:rsidR="00CD0859">
        <w:rPr>
          <w:rFonts w:ascii="Times New Roman" w:hAnsi="Times New Roman" w:cs="Times New Roman"/>
          <w:noProof/>
          <w:sz w:val="24"/>
          <w:szCs w:val="24"/>
          <w:lang w:val="lv-LV"/>
        </w:rPr>
        <w:t xml:space="preserve"> J</w:t>
      </w:r>
      <w:r w:rsidR="007C1372" w:rsidRPr="004E57C4">
        <w:rPr>
          <w:rFonts w:ascii="Times New Roman" w:hAnsi="Times New Roman" w:cs="Times New Roman"/>
          <w:noProof/>
          <w:sz w:val="24"/>
          <w:szCs w:val="24"/>
          <w:lang w:val="lv-LV"/>
        </w:rPr>
        <w:t xml:space="preserve">a pēdējo </w:t>
      </w:r>
      <w:r w:rsidR="007C1372" w:rsidRPr="004E57C4">
        <w:rPr>
          <w:rFonts w:ascii="Times New Roman" w:hAnsi="Times New Roman" w:cs="Times New Roman"/>
          <w:sz w:val="24"/>
          <w:szCs w:val="24"/>
          <w:lang w:val="lv-LV"/>
        </w:rPr>
        <w:t>piecu</w:t>
      </w:r>
      <w:r w:rsidR="007C1372" w:rsidRPr="004E57C4">
        <w:rPr>
          <w:rFonts w:ascii="Times New Roman" w:hAnsi="Times New Roman" w:cs="Times New Roman"/>
          <w:noProof/>
          <w:sz w:val="24"/>
          <w:szCs w:val="24"/>
          <w:lang w:val="lv-LV"/>
        </w:rPr>
        <w:t xml:space="preserve"> gadu laikā </w:t>
      </w:r>
      <w:r w:rsidR="00625A41" w:rsidRPr="004E57C4">
        <w:rPr>
          <w:rFonts w:ascii="Times New Roman" w:hAnsi="Times New Roman" w:cs="Times New Roman"/>
          <w:noProof/>
          <w:sz w:val="24"/>
          <w:szCs w:val="24"/>
          <w:lang w:val="lv-LV"/>
        </w:rPr>
        <w:t xml:space="preserve">līdz </w:t>
      </w:r>
      <w:r w:rsidR="007C1372" w:rsidRPr="004E57C4">
        <w:rPr>
          <w:rFonts w:ascii="Times New Roman" w:hAnsi="Times New Roman" w:cs="Times New Roman"/>
          <w:noProof/>
          <w:sz w:val="24"/>
          <w:szCs w:val="24"/>
          <w:lang w:val="lv-LV"/>
        </w:rPr>
        <w:t>administratīvās lietas ierosināšana</w:t>
      </w:r>
      <w:r w:rsidR="009B5271" w:rsidRPr="004E57C4">
        <w:rPr>
          <w:rFonts w:ascii="Times New Roman" w:hAnsi="Times New Roman" w:cs="Times New Roman"/>
          <w:noProof/>
          <w:sz w:val="24"/>
          <w:szCs w:val="24"/>
          <w:lang w:val="lv-LV"/>
        </w:rPr>
        <w:t>i</w:t>
      </w:r>
      <w:r w:rsidR="007C1372" w:rsidRPr="004E57C4">
        <w:rPr>
          <w:rFonts w:ascii="Times New Roman" w:hAnsi="Times New Roman" w:cs="Times New Roman"/>
          <w:noProof/>
          <w:sz w:val="24"/>
          <w:szCs w:val="24"/>
          <w:lang w:val="lv-LV"/>
        </w:rPr>
        <w:t xml:space="preserve"> </w:t>
      </w:r>
      <w:r w:rsidR="00CD0859">
        <w:rPr>
          <w:rFonts w:ascii="Times New Roman" w:hAnsi="Times New Roman" w:cs="Times New Roman"/>
          <w:noProof/>
          <w:sz w:val="24"/>
          <w:szCs w:val="24"/>
          <w:lang w:val="lv-LV"/>
        </w:rPr>
        <w:t xml:space="preserve">personai </w:t>
      </w:r>
      <w:r w:rsidR="007C1372" w:rsidRPr="004E57C4">
        <w:rPr>
          <w:rFonts w:ascii="Times New Roman" w:hAnsi="Times New Roman" w:cs="Times New Roman"/>
          <w:noProof/>
          <w:sz w:val="24"/>
          <w:szCs w:val="24"/>
          <w:lang w:val="lv-LV"/>
        </w:rPr>
        <w:t>nav bijusi piemērota sankcija par pārkāpumu, kas pēc veida, rakstura, būtības, sekām vai citām pazīmēm ir bijis līdzīgs pārkāpums, Komisija</w:t>
      </w:r>
      <w:r w:rsidR="00CD0859">
        <w:rPr>
          <w:rFonts w:ascii="Times New Roman" w:hAnsi="Times New Roman" w:cs="Times New Roman"/>
          <w:noProof/>
          <w:sz w:val="24"/>
          <w:szCs w:val="24"/>
          <w:lang w:val="lv-LV"/>
        </w:rPr>
        <w:t>,</w:t>
      </w:r>
      <w:r w:rsidR="007C1372" w:rsidRPr="004E57C4">
        <w:rPr>
          <w:rFonts w:ascii="Times New Roman" w:hAnsi="Times New Roman" w:cs="Times New Roman"/>
          <w:noProof/>
          <w:sz w:val="24"/>
          <w:szCs w:val="24"/>
          <w:lang w:val="lv-LV"/>
        </w:rPr>
        <w:t xml:space="preserve"> </w:t>
      </w:r>
      <w:r w:rsidR="00CD0859">
        <w:rPr>
          <w:rFonts w:ascii="Times New Roman" w:hAnsi="Times New Roman" w:cs="Times New Roman"/>
          <w:noProof/>
          <w:sz w:val="24"/>
          <w:szCs w:val="24"/>
          <w:lang w:val="lv-LV"/>
        </w:rPr>
        <w:t>s</w:t>
      </w:r>
      <w:r w:rsidR="00CD0859" w:rsidRPr="004E57C4">
        <w:rPr>
          <w:rFonts w:ascii="Times New Roman" w:hAnsi="Times New Roman" w:cs="Times New Roman"/>
          <w:noProof/>
          <w:sz w:val="24"/>
          <w:szCs w:val="24"/>
          <w:lang w:val="lv-LV"/>
        </w:rPr>
        <w:t>lēdzot administratīvo līgumu</w:t>
      </w:r>
      <w:r w:rsidR="00CD0859">
        <w:rPr>
          <w:rFonts w:ascii="Times New Roman" w:hAnsi="Times New Roman" w:cs="Times New Roman"/>
          <w:noProof/>
          <w:sz w:val="24"/>
          <w:szCs w:val="24"/>
          <w:lang w:val="lv-LV"/>
        </w:rPr>
        <w:t>,</w:t>
      </w:r>
      <w:r w:rsidR="00CD0859" w:rsidRPr="004E57C4">
        <w:rPr>
          <w:rFonts w:ascii="Times New Roman" w:hAnsi="Times New Roman" w:cs="Times New Roman"/>
          <w:noProof/>
          <w:sz w:val="24"/>
          <w:szCs w:val="24"/>
          <w:lang w:val="lv-LV"/>
        </w:rPr>
        <w:t xml:space="preserve"> </w:t>
      </w:r>
      <w:r w:rsidR="007C1372" w:rsidRPr="004E57C4">
        <w:rPr>
          <w:rFonts w:ascii="Times New Roman" w:hAnsi="Times New Roman" w:cs="Times New Roman"/>
          <w:noProof/>
          <w:sz w:val="24"/>
          <w:szCs w:val="24"/>
          <w:lang w:val="lv-LV"/>
        </w:rPr>
        <w:t xml:space="preserve">atbilstoši </w:t>
      </w:r>
      <w:r w:rsidR="00D455A6" w:rsidRPr="004E57C4">
        <w:rPr>
          <w:rFonts w:ascii="Times New Roman" w:hAnsi="Times New Roman" w:cs="Times New Roman"/>
          <w:noProof/>
          <w:sz w:val="24"/>
          <w:szCs w:val="24"/>
          <w:lang w:val="lv-LV"/>
        </w:rPr>
        <w:t xml:space="preserve">šajos </w:t>
      </w:r>
      <w:r w:rsidR="009B5271" w:rsidRPr="004E57C4">
        <w:rPr>
          <w:rFonts w:ascii="Times New Roman" w:hAnsi="Times New Roman" w:cs="Times New Roman"/>
          <w:noProof/>
          <w:sz w:val="24"/>
          <w:szCs w:val="24"/>
          <w:lang w:val="lv-LV"/>
        </w:rPr>
        <w:t>i</w:t>
      </w:r>
      <w:r w:rsidR="007C1372" w:rsidRPr="004E57C4">
        <w:rPr>
          <w:rFonts w:ascii="Times New Roman" w:hAnsi="Times New Roman" w:cs="Times New Roman"/>
          <w:noProof/>
          <w:sz w:val="24"/>
          <w:szCs w:val="24"/>
          <w:lang w:val="lv-LV"/>
        </w:rPr>
        <w:t xml:space="preserve">eteikumos minētajai kārtībai </w:t>
      </w:r>
      <w:r w:rsidR="00B50F4D" w:rsidRPr="004E57C4">
        <w:rPr>
          <w:rFonts w:ascii="Times New Roman" w:hAnsi="Times New Roman" w:cs="Times New Roman"/>
          <w:noProof/>
          <w:sz w:val="24"/>
          <w:szCs w:val="24"/>
          <w:lang w:val="lv-LV"/>
        </w:rPr>
        <w:t>aprēķināto</w:t>
      </w:r>
      <w:r w:rsidR="007C1372" w:rsidRPr="004E57C4">
        <w:rPr>
          <w:rFonts w:ascii="Times New Roman" w:hAnsi="Times New Roman" w:cs="Times New Roman"/>
          <w:noProof/>
          <w:sz w:val="24"/>
          <w:szCs w:val="24"/>
          <w:lang w:val="lv-LV"/>
        </w:rPr>
        <w:t xml:space="preserve"> soda naudas apmēru samazina par 50 procentiem. </w:t>
      </w:r>
      <w:r w:rsidR="00BA5269" w:rsidRPr="004E57C4">
        <w:rPr>
          <w:rFonts w:ascii="Times New Roman" w:hAnsi="Times New Roman" w:cs="Times New Roman"/>
          <w:noProof/>
          <w:sz w:val="24"/>
          <w:szCs w:val="24"/>
          <w:lang w:val="lv-LV"/>
        </w:rPr>
        <w:t>M</w:t>
      </w:r>
      <w:r w:rsidR="007C1372" w:rsidRPr="004E57C4">
        <w:rPr>
          <w:rFonts w:ascii="Times New Roman" w:hAnsi="Times New Roman" w:cs="Times New Roman"/>
          <w:noProof/>
          <w:sz w:val="24"/>
          <w:szCs w:val="24"/>
          <w:lang w:val="lv-LV"/>
        </w:rPr>
        <w:t xml:space="preserve">azāk </w:t>
      </w:r>
      <w:r w:rsidR="009B5271" w:rsidRPr="004E57C4">
        <w:rPr>
          <w:rFonts w:ascii="Times New Roman" w:hAnsi="Times New Roman" w:cs="Times New Roman"/>
          <w:noProof/>
          <w:sz w:val="24"/>
          <w:szCs w:val="24"/>
          <w:lang w:val="lv-LV"/>
        </w:rPr>
        <w:t>ne</w:t>
      </w:r>
      <w:r w:rsidR="00BA5269" w:rsidRPr="004E57C4">
        <w:rPr>
          <w:rFonts w:ascii="Times New Roman" w:hAnsi="Times New Roman" w:cs="Times New Roman"/>
          <w:noProof/>
          <w:sz w:val="24"/>
          <w:szCs w:val="24"/>
          <w:lang w:val="lv-LV"/>
        </w:rPr>
        <w:t xml:space="preserve">kā piecu </w:t>
      </w:r>
      <w:r w:rsidR="007C1372" w:rsidRPr="004E57C4">
        <w:rPr>
          <w:rFonts w:ascii="Times New Roman" w:hAnsi="Times New Roman" w:cs="Times New Roman"/>
          <w:noProof/>
          <w:sz w:val="24"/>
          <w:szCs w:val="24"/>
          <w:lang w:val="lv-LV"/>
        </w:rPr>
        <w:t xml:space="preserve">gadu laikā slēdzot atkārtotu administratīvo līgumu, Komisija atbilstoši </w:t>
      </w:r>
      <w:r w:rsidR="00D455A6" w:rsidRPr="004E57C4">
        <w:rPr>
          <w:rFonts w:ascii="Times New Roman" w:hAnsi="Times New Roman" w:cs="Times New Roman"/>
          <w:noProof/>
          <w:sz w:val="24"/>
          <w:szCs w:val="24"/>
          <w:lang w:val="lv-LV"/>
        </w:rPr>
        <w:t xml:space="preserve">šajos </w:t>
      </w:r>
      <w:r w:rsidR="009B5271" w:rsidRPr="004E57C4">
        <w:rPr>
          <w:rFonts w:ascii="Times New Roman" w:hAnsi="Times New Roman" w:cs="Times New Roman"/>
          <w:noProof/>
          <w:sz w:val="24"/>
          <w:szCs w:val="24"/>
          <w:lang w:val="lv-LV"/>
        </w:rPr>
        <w:t>i</w:t>
      </w:r>
      <w:r w:rsidR="007C1372" w:rsidRPr="004E57C4">
        <w:rPr>
          <w:rFonts w:ascii="Times New Roman" w:hAnsi="Times New Roman" w:cs="Times New Roman"/>
          <w:noProof/>
          <w:sz w:val="24"/>
          <w:szCs w:val="24"/>
          <w:lang w:val="lv-LV"/>
        </w:rPr>
        <w:t xml:space="preserve">eteikumos minētajai kārtībai </w:t>
      </w:r>
      <w:r w:rsidR="00B50F4D" w:rsidRPr="004E57C4">
        <w:rPr>
          <w:rFonts w:ascii="Times New Roman" w:hAnsi="Times New Roman" w:cs="Times New Roman"/>
          <w:noProof/>
          <w:sz w:val="24"/>
          <w:szCs w:val="24"/>
          <w:lang w:val="lv-LV"/>
        </w:rPr>
        <w:t>aprēķināto</w:t>
      </w:r>
      <w:r w:rsidR="007C1372" w:rsidRPr="004E57C4">
        <w:rPr>
          <w:rFonts w:ascii="Times New Roman" w:hAnsi="Times New Roman" w:cs="Times New Roman"/>
          <w:noProof/>
          <w:sz w:val="24"/>
          <w:szCs w:val="24"/>
          <w:lang w:val="lv-LV"/>
        </w:rPr>
        <w:t xml:space="preserve"> soda naudas apmēru samazina par 25 procentiem.</w:t>
      </w:r>
    </w:p>
    <w:p w14:paraId="752E6101" w14:textId="0F4C631F" w:rsidR="007C1372" w:rsidRPr="004E57C4" w:rsidRDefault="007C1372" w:rsidP="003307C8">
      <w:pPr>
        <w:spacing w:after="0" w:line="240" w:lineRule="auto"/>
        <w:ind w:right="-1" w:firstLine="567"/>
        <w:jc w:val="both"/>
        <w:rPr>
          <w:rFonts w:ascii="Times New Roman" w:hAnsi="Times New Roman" w:cs="Times New Roman"/>
          <w:noProof/>
          <w:sz w:val="24"/>
          <w:szCs w:val="24"/>
          <w:lang w:val="lv-LV"/>
        </w:rPr>
      </w:pPr>
    </w:p>
    <w:p w14:paraId="2DACBBED" w14:textId="550F48AB" w:rsidR="007C1372" w:rsidRPr="004E57C4" w:rsidRDefault="00D936C1" w:rsidP="003307C8">
      <w:pPr>
        <w:spacing w:after="0" w:line="240" w:lineRule="auto"/>
        <w:ind w:right="-1"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40</w:t>
      </w:r>
      <w:r w:rsidR="007C1372" w:rsidRPr="004E57C4">
        <w:rPr>
          <w:rFonts w:ascii="Times New Roman" w:hAnsi="Times New Roman" w:cs="Times New Roman"/>
          <w:noProof/>
          <w:sz w:val="24"/>
          <w:szCs w:val="24"/>
          <w:lang w:val="lv-LV"/>
        </w:rPr>
        <w:t>. Administratīvo līgumu puses slēdz, savstarpēji vienojoties un saprātīgā termiņā. Ja puses nevienojas par līguma nosacījumiem, tad Komisijas padome pieņem lēmumu par sankcijas piemērošanu.</w:t>
      </w:r>
    </w:p>
    <w:p w14:paraId="56B24CB6" w14:textId="77777777" w:rsidR="007C1372" w:rsidRPr="004E57C4" w:rsidRDefault="007C1372" w:rsidP="003307C8">
      <w:pPr>
        <w:spacing w:after="0" w:line="240" w:lineRule="auto"/>
        <w:ind w:right="-1" w:firstLine="567"/>
        <w:jc w:val="both"/>
        <w:rPr>
          <w:rFonts w:ascii="Times New Roman" w:hAnsi="Times New Roman" w:cs="Times New Roman"/>
          <w:noProof/>
          <w:sz w:val="24"/>
          <w:szCs w:val="24"/>
          <w:lang w:val="lv-LV"/>
        </w:rPr>
      </w:pPr>
    </w:p>
    <w:p w14:paraId="1135C540" w14:textId="289E37B7" w:rsidR="007C1372" w:rsidRPr="004E57C4" w:rsidRDefault="00D936C1" w:rsidP="003307C8">
      <w:pPr>
        <w:spacing w:after="0" w:line="240" w:lineRule="auto"/>
        <w:ind w:right="-1"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41</w:t>
      </w:r>
      <w:r w:rsidR="007C1372" w:rsidRPr="004E57C4">
        <w:rPr>
          <w:rFonts w:ascii="Times New Roman" w:hAnsi="Times New Roman" w:cs="Times New Roman"/>
          <w:noProof/>
          <w:sz w:val="24"/>
          <w:szCs w:val="24"/>
          <w:lang w:val="lv-LV"/>
        </w:rPr>
        <w:t xml:space="preserve">. Informācijas par noslēgto administratīvo līgumu </w:t>
      </w:r>
      <w:r w:rsidR="00CD0859" w:rsidRPr="004E57C4">
        <w:rPr>
          <w:rFonts w:ascii="Times New Roman" w:hAnsi="Times New Roman" w:cs="Times New Roman"/>
          <w:noProof/>
          <w:sz w:val="24"/>
          <w:szCs w:val="24"/>
          <w:lang w:val="lv-LV"/>
        </w:rPr>
        <w:t xml:space="preserve">publicēšanai </w:t>
      </w:r>
      <w:r w:rsidR="007C1372" w:rsidRPr="004E57C4">
        <w:rPr>
          <w:rFonts w:ascii="Times New Roman" w:hAnsi="Times New Roman" w:cs="Times New Roman"/>
          <w:noProof/>
          <w:sz w:val="24"/>
          <w:szCs w:val="24"/>
          <w:lang w:val="lv-LV"/>
        </w:rPr>
        <w:t xml:space="preserve">tiek piemērota kārtība, kādu nosaka finanšu un kapitāla tirgus dalībnieku </w:t>
      </w:r>
      <w:r w:rsidR="00CD0859">
        <w:rPr>
          <w:rFonts w:ascii="Times New Roman" w:hAnsi="Times New Roman" w:cs="Times New Roman"/>
          <w:noProof/>
          <w:sz w:val="24"/>
          <w:szCs w:val="24"/>
          <w:lang w:val="lv-LV"/>
        </w:rPr>
        <w:t xml:space="preserve">darbības </w:t>
      </w:r>
      <w:r w:rsidR="00887467" w:rsidRPr="004E57C4">
        <w:rPr>
          <w:rFonts w:ascii="Times New Roman" w:hAnsi="Times New Roman" w:cs="Times New Roman"/>
          <w:noProof/>
          <w:sz w:val="24"/>
          <w:szCs w:val="24"/>
          <w:lang w:val="lv-LV"/>
        </w:rPr>
        <w:t>jomu</w:t>
      </w:r>
      <w:r w:rsidR="007C1372" w:rsidRPr="004E57C4">
        <w:rPr>
          <w:rFonts w:ascii="Times New Roman" w:hAnsi="Times New Roman" w:cs="Times New Roman"/>
          <w:noProof/>
          <w:sz w:val="24"/>
          <w:szCs w:val="24"/>
          <w:lang w:val="lv-LV"/>
        </w:rPr>
        <w:t xml:space="preserve"> regulējošie normatīvie akti attiecībā uz informācijas par piemērotajām sankcijām</w:t>
      </w:r>
      <w:r w:rsidR="00CD0859" w:rsidRPr="00CD0859">
        <w:rPr>
          <w:rFonts w:ascii="Times New Roman" w:hAnsi="Times New Roman" w:cs="Times New Roman"/>
          <w:noProof/>
          <w:sz w:val="24"/>
          <w:szCs w:val="24"/>
          <w:lang w:val="lv-LV"/>
        </w:rPr>
        <w:t xml:space="preserve"> </w:t>
      </w:r>
      <w:r w:rsidR="00CD0859" w:rsidRPr="004E57C4">
        <w:rPr>
          <w:rFonts w:ascii="Times New Roman" w:hAnsi="Times New Roman" w:cs="Times New Roman"/>
          <w:noProof/>
          <w:sz w:val="24"/>
          <w:szCs w:val="24"/>
          <w:lang w:val="lv-LV"/>
        </w:rPr>
        <w:t>publicēšanu</w:t>
      </w:r>
      <w:r w:rsidR="007C1372" w:rsidRPr="004E57C4">
        <w:rPr>
          <w:rFonts w:ascii="Times New Roman" w:hAnsi="Times New Roman" w:cs="Times New Roman"/>
          <w:noProof/>
          <w:sz w:val="24"/>
          <w:szCs w:val="24"/>
          <w:lang w:val="lv-LV"/>
        </w:rPr>
        <w:t>.</w:t>
      </w:r>
    </w:p>
    <w:p w14:paraId="56DCE7A3" w14:textId="77777777" w:rsidR="007C1372" w:rsidRPr="004E57C4" w:rsidRDefault="007C1372" w:rsidP="003307C8">
      <w:pPr>
        <w:spacing w:after="0" w:line="240" w:lineRule="auto"/>
        <w:ind w:right="-1" w:firstLine="567"/>
        <w:jc w:val="both"/>
        <w:rPr>
          <w:rFonts w:ascii="Times New Roman" w:hAnsi="Times New Roman" w:cs="Times New Roman"/>
          <w:noProof/>
          <w:sz w:val="24"/>
          <w:szCs w:val="24"/>
          <w:lang w:val="lv-LV"/>
        </w:rPr>
      </w:pPr>
    </w:p>
    <w:p w14:paraId="00834434" w14:textId="038881E7" w:rsidR="007C1372" w:rsidRPr="004E57C4" w:rsidRDefault="00D936C1" w:rsidP="003307C8">
      <w:pPr>
        <w:spacing w:after="0" w:line="240" w:lineRule="auto"/>
        <w:ind w:right="-1"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42</w:t>
      </w:r>
      <w:r w:rsidR="007C1372" w:rsidRPr="004E57C4">
        <w:rPr>
          <w:rFonts w:ascii="Times New Roman" w:hAnsi="Times New Roman" w:cs="Times New Roman"/>
          <w:noProof/>
          <w:sz w:val="24"/>
          <w:szCs w:val="24"/>
          <w:lang w:val="lv-LV"/>
        </w:rPr>
        <w:t xml:space="preserve">. Komisija var pārskatīt administratīvajā līgumā noteiktās sankcijas un korektīvos pasākumus vai īstenot jebkādas citas tiesiskas darbības, ja </w:t>
      </w:r>
      <w:r w:rsidR="009B5271" w:rsidRPr="004E57C4">
        <w:rPr>
          <w:rFonts w:ascii="Times New Roman" w:hAnsi="Times New Roman" w:cs="Times New Roman"/>
          <w:noProof/>
          <w:sz w:val="24"/>
          <w:szCs w:val="24"/>
          <w:lang w:val="lv-LV"/>
        </w:rPr>
        <w:t xml:space="preserve">ir </w:t>
      </w:r>
      <w:r w:rsidR="007C1372" w:rsidRPr="004E57C4">
        <w:rPr>
          <w:rFonts w:ascii="Times New Roman" w:hAnsi="Times New Roman" w:cs="Times New Roman"/>
          <w:noProof/>
          <w:sz w:val="24"/>
          <w:szCs w:val="24"/>
          <w:lang w:val="lv-LV"/>
        </w:rPr>
        <w:t>mainījušies faktiskie vai tiesiskie apstākļi, kuri bija par pamatu šāda līguma slēgšanai un kuriem pastāvot Komisija neslēgtu šāda satura administratīvo līgumu.</w:t>
      </w:r>
    </w:p>
    <w:p w14:paraId="64DB3C01" w14:textId="60C71CD3" w:rsidR="00B07DF0" w:rsidRPr="004E57C4" w:rsidRDefault="00B07DF0" w:rsidP="003307C8">
      <w:pPr>
        <w:spacing w:after="0" w:line="240" w:lineRule="auto"/>
        <w:ind w:right="-1" w:firstLine="567"/>
        <w:jc w:val="both"/>
        <w:rPr>
          <w:rFonts w:ascii="Times New Roman" w:hAnsi="Times New Roman" w:cs="Times New Roman"/>
          <w:noProof/>
          <w:sz w:val="24"/>
          <w:szCs w:val="24"/>
          <w:lang w:val="lv-LV"/>
        </w:rPr>
      </w:pPr>
    </w:p>
    <w:p w14:paraId="51A9AD8F" w14:textId="6A262B29" w:rsidR="00F91D74" w:rsidRPr="004E57C4" w:rsidRDefault="00F91D74" w:rsidP="004246D4">
      <w:pPr>
        <w:spacing w:after="0" w:line="240" w:lineRule="auto"/>
        <w:ind w:right="-1"/>
        <w:jc w:val="center"/>
        <w:rPr>
          <w:rFonts w:ascii="Times New Roman" w:hAnsi="Times New Roman" w:cs="Times New Roman"/>
          <w:b/>
          <w:bCs/>
          <w:noProof/>
          <w:sz w:val="24"/>
          <w:szCs w:val="24"/>
          <w:lang w:val="lv-LV"/>
        </w:rPr>
      </w:pPr>
      <w:r w:rsidRPr="004E57C4">
        <w:rPr>
          <w:rFonts w:ascii="Times New Roman" w:hAnsi="Times New Roman" w:cs="Times New Roman"/>
          <w:b/>
          <w:bCs/>
          <w:noProof/>
          <w:sz w:val="24"/>
          <w:szCs w:val="24"/>
          <w:lang w:val="lv-LV"/>
        </w:rPr>
        <w:t>5. Noslēguma jautājumi</w:t>
      </w:r>
    </w:p>
    <w:p w14:paraId="04C184CA" w14:textId="039C8214" w:rsidR="00C62AC1" w:rsidRPr="004246D4" w:rsidRDefault="00C62AC1" w:rsidP="003307C8">
      <w:pPr>
        <w:spacing w:after="0" w:line="240" w:lineRule="auto"/>
        <w:ind w:right="-1"/>
        <w:rPr>
          <w:rFonts w:ascii="Times New Roman" w:hAnsi="Times New Roman" w:cs="Times New Roman"/>
          <w:noProof/>
          <w:sz w:val="24"/>
          <w:szCs w:val="24"/>
          <w:lang w:val="lv-LV"/>
        </w:rPr>
      </w:pPr>
    </w:p>
    <w:p w14:paraId="2636F67C" w14:textId="4332A746" w:rsidR="00F91D74" w:rsidRPr="004246D4" w:rsidRDefault="00D936C1" w:rsidP="003307C8">
      <w:pPr>
        <w:spacing w:after="0" w:line="240" w:lineRule="auto"/>
        <w:ind w:right="-1" w:firstLine="567"/>
        <w:rPr>
          <w:rFonts w:ascii="Times New Roman" w:hAnsi="Times New Roman" w:cs="Times New Roman"/>
          <w:lang w:val="lv-LV"/>
        </w:rPr>
      </w:pPr>
      <w:r w:rsidRPr="004246D4">
        <w:rPr>
          <w:rFonts w:ascii="Times New Roman" w:hAnsi="Times New Roman" w:cs="Times New Roman"/>
          <w:noProof/>
          <w:sz w:val="24"/>
          <w:szCs w:val="24"/>
          <w:lang w:val="lv-LV"/>
        </w:rPr>
        <w:t>43</w:t>
      </w:r>
      <w:r w:rsidR="00F91D74" w:rsidRPr="004246D4">
        <w:rPr>
          <w:rFonts w:ascii="Times New Roman" w:hAnsi="Times New Roman" w:cs="Times New Roman"/>
          <w:noProof/>
          <w:sz w:val="24"/>
          <w:szCs w:val="24"/>
          <w:lang w:val="lv-LV"/>
        </w:rPr>
        <w:t xml:space="preserve">. Ieteikumi stājas spēkā 2022. gada </w:t>
      </w:r>
      <w:r w:rsidRPr="004246D4">
        <w:rPr>
          <w:rFonts w:ascii="Times New Roman" w:hAnsi="Times New Roman" w:cs="Times New Roman"/>
          <w:noProof/>
          <w:sz w:val="24"/>
          <w:szCs w:val="24"/>
          <w:lang w:val="lv-LV"/>
        </w:rPr>
        <w:t>1</w:t>
      </w:r>
      <w:r w:rsidR="00F91D74" w:rsidRPr="004246D4">
        <w:rPr>
          <w:rFonts w:ascii="Times New Roman" w:hAnsi="Times New Roman" w:cs="Times New Roman"/>
          <w:noProof/>
          <w:sz w:val="24"/>
          <w:szCs w:val="24"/>
          <w:lang w:val="lv-LV"/>
        </w:rPr>
        <w:t>.</w:t>
      </w:r>
      <w:r w:rsidRPr="004246D4">
        <w:rPr>
          <w:rFonts w:ascii="Times New Roman" w:hAnsi="Times New Roman" w:cs="Times New Roman"/>
          <w:noProof/>
          <w:sz w:val="24"/>
          <w:szCs w:val="24"/>
          <w:lang w:val="lv-LV"/>
        </w:rPr>
        <w:t xml:space="preserve"> augustā</w:t>
      </w:r>
      <w:r w:rsidR="00F91D74" w:rsidRPr="004246D4">
        <w:rPr>
          <w:rFonts w:ascii="Times New Roman" w:hAnsi="Times New Roman" w:cs="Times New Roman"/>
          <w:noProof/>
          <w:sz w:val="24"/>
          <w:szCs w:val="24"/>
          <w:lang w:val="lv-LV"/>
        </w:rPr>
        <w:t xml:space="preserve">. </w:t>
      </w:r>
    </w:p>
    <w:p w14:paraId="6295EC20" w14:textId="2D9ED981" w:rsidR="00F91D74" w:rsidRPr="004246D4" w:rsidRDefault="00F91D74" w:rsidP="003307C8">
      <w:pPr>
        <w:spacing w:after="0" w:line="240" w:lineRule="auto"/>
        <w:ind w:right="-1"/>
        <w:rPr>
          <w:rFonts w:ascii="Times New Roman" w:hAnsi="Times New Roman" w:cs="Times New Roman"/>
          <w:noProof/>
          <w:sz w:val="24"/>
          <w:szCs w:val="24"/>
          <w:lang w:val="lv-LV"/>
        </w:rPr>
      </w:pPr>
    </w:p>
    <w:p w14:paraId="3BDB32BA" w14:textId="58CC2239" w:rsidR="00F91D74" w:rsidRPr="004246D4" w:rsidRDefault="00D936C1"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lastRenderedPageBreak/>
        <w:t>44</w:t>
      </w:r>
      <w:r w:rsidR="00F91D74" w:rsidRPr="004246D4">
        <w:rPr>
          <w:rFonts w:ascii="Times New Roman" w:hAnsi="Times New Roman" w:cs="Times New Roman"/>
          <w:noProof/>
          <w:sz w:val="24"/>
          <w:szCs w:val="24"/>
          <w:lang w:val="lv-LV"/>
        </w:rPr>
        <w:t xml:space="preserve">. </w:t>
      </w:r>
      <w:r w:rsidR="00F91D74" w:rsidRPr="004E57C4">
        <w:rPr>
          <w:rFonts w:ascii="Times New Roman" w:hAnsi="Times New Roman" w:cs="Times New Roman"/>
          <w:noProof/>
          <w:sz w:val="24"/>
          <w:szCs w:val="24"/>
          <w:lang w:val="lv-LV"/>
        </w:rPr>
        <w:t xml:space="preserve">Ar </w:t>
      </w:r>
      <w:r w:rsidR="00D455A6" w:rsidRPr="004E57C4">
        <w:rPr>
          <w:rFonts w:ascii="Times New Roman" w:hAnsi="Times New Roman" w:cs="Times New Roman"/>
          <w:noProof/>
          <w:sz w:val="24"/>
          <w:szCs w:val="24"/>
          <w:lang w:val="lv-LV"/>
        </w:rPr>
        <w:t xml:space="preserve">šo </w:t>
      </w:r>
      <w:r w:rsidR="009B5271" w:rsidRPr="004E57C4">
        <w:rPr>
          <w:rFonts w:ascii="Times New Roman" w:hAnsi="Times New Roman" w:cs="Times New Roman"/>
          <w:noProof/>
          <w:sz w:val="24"/>
          <w:szCs w:val="24"/>
          <w:lang w:val="lv-LV"/>
        </w:rPr>
        <w:t>i</w:t>
      </w:r>
      <w:r w:rsidR="00F91D74" w:rsidRPr="004E57C4">
        <w:rPr>
          <w:rFonts w:ascii="Times New Roman" w:hAnsi="Times New Roman" w:cs="Times New Roman"/>
          <w:noProof/>
          <w:sz w:val="24"/>
          <w:szCs w:val="24"/>
          <w:lang w:val="lv-LV"/>
        </w:rPr>
        <w:t>eteikumu spēkā stāšanos spēku zaudē:</w:t>
      </w:r>
    </w:p>
    <w:p w14:paraId="6E2B8423" w14:textId="51F786AD" w:rsidR="00F91D74" w:rsidRPr="004246D4" w:rsidRDefault="00D936C1" w:rsidP="003307C8">
      <w:pPr>
        <w:spacing w:after="0" w:line="240" w:lineRule="auto"/>
        <w:ind w:right="-1" w:firstLine="567"/>
        <w:jc w:val="both"/>
        <w:rPr>
          <w:rFonts w:ascii="Times New Roman" w:hAnsi="Times New Roman" w:cs="Times New Roman"/>
          <w:noProof/>
          <w:sz w:val="24"/>
          <w:szCs w:val="24"/>
          <w:lang w:val="lv-LV"/>
        </w:rPr>
      </w:pPr>
      <w:r w:rsidRPr="004E57C4">
        <w:rPr>
          <w:rFonts w:ascii="Times New Roman" w:hAnsi="Times New Roman" w:cs="Times New Roman"/>
          <w:noProof/>
          <w:sz w:val="24"/>
          <w:szCs w:val="24"/>
          <w:lang w:val="lv-LV"/>
        </w:rPr>
        <w:t>44</w:t>
      </w:r>
      <w:r w:rsidR="00F91D74" w:rsidRPr="004E57C4">
        <w:rPr>
          <w:rFonts w:ascii="Times New Roman" w:hAnsi="Times New Roman" w:cs="Times New Roman"/>
          <w:noProof/>
          <w:sz w:val="24"/>
          <w:szCs w:val="24"/>
          <w:lang w:val="lv-LV"/>
        </w:rPr>
        <w:t xml:space="preserve">.1. Komisijas 2016. gada 28. decembra </w:t>
      </w:r>
      <w:r w:rsidR="00B54F09" w:rsidRPr="004E57C4">
        <w:rPr>
          <w:rFonts w:ascii="Times New Roman" w:hAnsi="Times New Roman" w:cs="Times New Roman"/>
          <w:noProof/>
          <w:sz w:val="24"/>
          <w:szCs w:val="24"/>
          <w:lang w:val="lv-LV"/>
        </w:rPr>
        <w:t>instrukcija</w:t>
      </w:r>
      <w:r w:rsidR="00F91D74" w:rsidRPr="004E57C4">
        <w:rPr>
          <w:rFonts w:ascii="Times New Roman" w:hAnsi="Times New Roman" w:cs="Times New Roman"/>
          <w:noProof/>
          <w:sz w:val="24"/>
          <w:szCs w:val="24"/>
          <w:lang w:val="lv-LV"/>
        </w:rPr>
        <w:t xml:space="preserve"> Nr. </w:t>
      </w:r>
      <w:r w:rsidR="2514D84B" w:rsidRPr="004E57C4">
        <w:rPr>
          <w:rFonts w:ascii="Times New Roman" w:hAnsi="Times New Roman" w:cs="Times New Roman"/>
          <w:noProof/>
          <w:sz w:val="24"/>
          <w:szCs w:val="24"/>
          <w:lang w:val="lv-LV"/>
        </w:rPr>
        <w:t xml:space="preserve">218 </w:t>
      </w:r>
      <w:r w:rsidR="00F91D74" w:rsidRPr="004E57C4">
        <w:rPr>
          <w:rFonts w:ascii="Times New Roman" w:hAnsi="Times New Roman" w:cs="Times New Roman"/>
          <w:noProof/>
          <w:sz w:val="24"/>
          <w:szCs w:val="24"/>
          <w:lang w:val="lv-LV"/>
        </w:rPr>
        <w:t>"Ieteikumi (vadlīnijas) sankciju noteikšanai finanšu un kapitāla tirgus dalībniekiem un par pārkāpumu atbildīgajām fiziskajām un juridiskajām personām par finanšu un kapitāla tirgus regulējuma pārkāpumiem";</w:t>
      </w:r>
    </w:p>
    <w:p w14:paraId="420B007B" w14:textId="2A49CE22" w:rsidR="00F91D74" w:rsidRPr="004246D4" w:rsidRDefault="00D936C1" w:rsidP="003307C8">
      <w:pPr>
        <w:spacing w:after="0" w:line="240" w:lineRule="auto"/>
        <w:ind w:right="-1" w:firstLine="567"/>
        <w:jc w:val="both"/>
        <w:rPr>
          <w:rFonts w:ascii="Times New Roman" w:hAnsi="Times New Roman" w:cs="Times New Roman"/>
          <w:noProof/>
          <w:sz w:val="24"/>
          <w:szCs w:val="24"/>
          <w:lang w:val="lv-LV"/>
        </w:rPr>
      </w:pPr>
      <w:r w:rsidRPr="004246D4">
        <w:rPr>
          <w:rFonts w:ascii="Times New Roman" w:hAnsi="Times New Roman" w:cs="Times New Roman"/>
          <w:noProof/>
          <w:sz w:val="24"/>
          <w:szCs w:val="24"/>
          <w:lang w:val="lv-LV"/>
        </w:rPr>
        <w:t>44</w:t>
      </w:r>
      <w:r w:rsidR="00F91D74" w:rsidRPr="004246D4">
        <w:rPr>
          <w:rFonts w:ascii="Times New Roman" w:hAnsi="Times New Roman" w:cs="Times New Roman"/>
          <w:noProof/>
          <w:sz w:val="24"/>
          <w:szCs w:val="24"/>
          <w:lang w:val="lv-LV"/>
        </w:rPr>
        <w:t>.2. Komisijas 2017. gada 31. </w:t>
      </w:r>
      <w:r w:rsidR="00EF70E0" w:rsidRPr="004246D4">
        <w:rPr>
          <w:rFonts w:ascii="Times New Roman" w:hAnsi="Times New Roman" w:cs="Times New Roman"/>
          <w:noProof/>
          <w:sz w:val="24"/>
          <w:szCs w:val="24"/>
          <w:lang w:val="lv-LV"/>
        </w:rPr>
        <w:t>oktobra</w:t>
      </w:r>
      <w:r w:rsidR="00F91D74" w:rsidRPr="004246D4">
        <w:rPr>
          <w:rFonts w:ascii="Times New Roman" w:hAnsi="Times New Roman" w:cs="Times New Roman"/>
          <w:noProof/>
          <w:sz w:val="24"/>
          <w:szCs w:val="24"/>
          <w:lang w:val="lv-LV"/>
        </w:rPr>
        <w:t xml:space="preserve"> </w:t>
      </w:r>
      <w:r w:rsidR="00B54F09" w:rsidRPr="004246D4">
        <w:rPr>
          <w:rFonts w:ascii="Times New Roman" w:hAnsi="Times New Roman" w:cs="Times New Roman"/>
          <w:noProof/>
          <w:sz w:val="24"/>
          <w:szCs w:val="24"/>
          <w:lang w:val="lv-LV"/>
        </w:rPr>
        <w:t>instrukcija</w:t>
      </w:r>
      <w:r w:rsidR="00F91D74" w:rsidRPr="004246D4">
        <w:rPr>
          <w:rFonts w:ascii="Times New Roman" w:hAnsi="Times New Roman" w:cs="Times New Roman"/>
          <w:noProof/>
          <w:sz w:val="24"/>
          <w:szCs w:val="24"/>
          <w:lang w:val="lv-LV"/>
        </w:rPr>
        <w:t xml:space="preserve"> Nr. </w:t>
      </w:r>
      <w:r w:rsidR="2514D84B" w:rsidRPr="004246D4">
        <w:rPr>
          <w:rFonts w:ascii="Times New Roman" w:hAnsi="Times New Roman" w:cs="Times New Roman"/>
          <w:noProof/>
          <w:sz w:val="24"/>
          <w:szCs w:val="24"/>
          <w:lang w:val="lv-LV"/>
        </w:rPr>
        <w:t>1</w:t>
      </w:r>
      <w:r w:rsidR="00B54F09" w:rsidRPr="004246D4">
        <w:rPr>
          <w:rFonts w:ascii="Times New Roman" w:hAnsi="Times New Roman" w:cs="Times New Roman"/>
          <w:noProof/>
          <w:sz w:val="24"/>
          <w:szCs w:val="24"/>
          <w:lang w:val="lv-LV"/>
        </w:rPr>
        <w:t>74</w:t>
      </w:r>
      <w:r w:rsidR="2514D84B" w:rsidRPr="004246D4">
        <w:rPr>
          <w:rFonts w:ascii="Times New Roman" w:hAnsi="Times New Roman" w:cs="Times New Roman"/>
          <w:noProof/>
          <w:sz w:val="24"/>
          <w:szCs w:val="24"/>
          <w:lang w:val="lv-LV"/>
        </w:rPr>
        <w:t xml:space="preserve"> </w:t>
      </w:r>
      <w:r w:rsidR="00F91D74" w:rsidRPr="004246D4">
        <w:rPr>
          <w:rFonts w:ascii="Times New Roman" w:hAnsi="Times New Roman" w:cs="Times New Roman"/>
          <w:noProof/>
          <w:sz w:val="24"/>
          <w:szCs w:val="24"/>
          <w:lang w:val="lv-LV"/>
        </w:rPr>
        <w:t>"Ieteikumi (vadlīnijas) sankciju un tiesisko pienākumu par noziedzīgi iegūtu līdzekļu legalizācijas un terorisma finansēšanas jomas normatīvo aktu pārkāpumiem noteikšanai finanšu un kapitāla tirgus dalībniekiem un par pārkāpumu atbildīgajām fiziskajām personām"</w:t>
      </w:r>
      <w:r w:rsidR="003D17F3" w:rsidRPr="004246D4">
        <w:rPr>
          <w:rFonts w:ascii="Times New Roman" w:hAnsi="Times New Roman" w:cs="Times New Roman"/>
          <w:noProof/>
          <w:sz w:val="24"/>
          <w:szCs w:val="24"/>
          <w:lang w:val="lv-LV"/>
        </w:rPr>
        <w:t>.</w:t>
      </w:r>
    </w:p>
    <w:p w14:paraId="3A9BBC88" w14:textId="77777777" w:rsidR="00F91D74" w:rsidRPr="004246D4" w:rsidRDefault="00F91D74" w:rsidP="003307C8">
      <w:pPr>
        <w:spacing w:after="0" w:line="240" w:lineRule="auto"/>
        <w:ind w:right="-1"/>
        <w:rPr>
          <w:rFonts w:ascii="Times New Roman" w:hAnsi="Times New Roman" w:cs="Times New Roman"/>
          <w:noProof/>
          <w:sz w:val="24"/>
          <w:szCs w:val="24"/>
          <w:lang w:val="lv-LV"/>
        </w:rPr>
      </w:pPr>
    </w:p>
    <w:p w14:paraId="5C7F19B9" w14:textId="77777777" w:rsidR="000B6C69" w:rsidRPr="008554AB" w:rsidRDefault="000B6C69" w:rsidP="000B6C69">
      <w:pPr>
        <w:pStyle w:val="Nobeigums"/>
        <w:rPr>
          <w:rFonts w:eastAsiaTheme="minorHAnsi"/>
          <w:noProof/>
          <w:szCs w:val="24"/>
          <w:lang w:val="lv-LV"/>
        </w:rPr>
      </w:pPr>
      <w:r w:rsidRPr="008554AB">
        <w:rPr>
          <w:rFonts w:eastAsiaTheme="minorHAnsi"/>
          <w:noProof/>
          <w:szCs w:val="24"/>
          <w:lang w:val="lv-LV"/>
        </w:rPr>
        <w:t xml:space="preserve">Finanšu un kapitāla tirgus komisijas </w:t>
      </w:r>
    </w:p>
    <w:p w14:paraId="130AAB92" w14:textId="77777777" w:rsidR="000B6C69" w:rsidRPr="008554AB" w:rsidRDefault="000B6C69" w:rsidP="000B6C69">
      <w:pPr>
        <w:pStyle w:val="Nobeigums"/>
        <w:rPr>
          <w:rFonts w:eastAsiaTheme="minorHAnsi"/>
          <w:noProof/>
          <w:szCs w:val="24"/>
          <w:lang w:val="lv-LV"/>
        </w:rPr>
      </w:pPr>
      <w:r w:rsidRPr="008554AB">
        <w:rPr>
          <w:rFonts w:eastAsiaTheme="minorHAnsi"/>
          <w:noProof/>
          <w:szCs w:val="24"/>
          <w:lang w:val="lv-LV"/>
        </w:rPr>
        <w:t xml:space="preserve">priekšsēdētāja </w:t>
      </w:r>
      <w:r w:rsidRPr="008554AB">
        <w:rPr>
          <w:rFonts w:eastAsiaTheme="minorHAnsi"/>
          <w:noProof/>
          <w:szCs w:val="24"/>
          <w:lang w:val="lv-LV"/>
        </w:rPr>
        <w:tab/>
      </w:r>
      <w:r w:rsidRPr="008554AB">
        <w:rPr>
          <w:rFonts w:eastAsiaTheme="minorHAnsi"/>
          <w:noProof/>
          <w:szCs w:val="24"/>
          <w:lang w:val="lv-LV"/>
        </w:rPr>
        <w:tab/>
      </w:r>
      <w:r w:rsidRPr="008554AB">
        <w:rPr>
          <w:rFonts w:eastAsiaTheme="minorHAnsi"/>
          <w:noProof/>
          <w:szCs w:val="24"/>
          <w:lang w:val="lv-LV"/>
        </w:rPr>
        <w:tab/>
      </w:r>
      <w:r w:rsidRPr="008554AB">
        <w:rPr>
          <w:rFonts w:eastAsiaTheme="minorHAnsi"/>
          <w:noProof/>
          <w:szCs w:val="24"/>
          <w:lang w:val="lv-LV"/>
        </w:rPr>
        <w:tab/>
      </w:r>
      <w:r w:rsidRPr="008554AB">
        <w:rPr>
          <w:rFonts w:eastAsiaTheme="minorHAnsi"/>
          <w:noProof/>
          <w:szCs w:val="24"/>
          <w:lang w:val="lv-LV"/>
        </w:rPr>
        <w:tab/>
      </w:r>
      <w:r w:rsidRPr="008554AB">
        <w:rPr>
          <w:rFonts w:eastAsiaTheme="minorHAnsi"/>
          <w:noProof/>
          <w:szCs w:val="24"/>
          <w:lang w:val="lv-LV"/>
        </w:rPr>
        <w:tab/>
      </w:r>
      <w:r w:rsidRPr="008554AB">
        <w:rPr>
          <w:rFonts w:eastAsiaTheme="minorHAnsi"/>
          <w:noProof/>
          <w:szCs w:val="24"/>
          <w:lang w:val="lv-LV"/>
        </w:rPr>
        <w:tab/>
        <w:t>S. Purgaile</w:t>
      </w:r>
    </w:p>
    <w:p w14:paraId="1B64BFF5" w14:textId="77777777" w:rsidR="000B6C69" w:rsidRPr="008554AB" w:rsidRDefault="000B6C69" w:rsidP="000B6C69">
      <w:pPr>
        <w:pStyle w:val="Nobeigums"/>
        <w:rPr>
          <w:rFonts w:eastAsiaTheme="minorHAnsi"/>
          <w:noProof/>
          <w:szCs w:val="24"/>
          <w:lang w:val="lv-LV"/>
        </w:rPr>
      </w:pPr>
      <w:r w:rsidRPr="008554AB">
        <w:rPr>
          <w:rFonts w:eastAsiaTheme="minorHAnsi"/>
          <w:noProof/>
          <w:szCs w:val="24"/>
          <w:lang w:val="lv-LV"/>
        </w:rPr>
        <w:t>p.i.</w:t>
      </w:r>
    </w:p>
    <w:p w14:paraId="0324CB29" w14:textId="77777777" w:rsidR="000B6C69" w:rsidRDefault="000B6C69" w:rsidP="000B6C69">
      <w:pPr>
        <w:pStyle w:val="Nobeigums"/>
        <w:rPr>
          <w:noProof/>
          <w:szCs w:val="24"/>
          <w:lang w:val="lv-LV"/>
        </w:rPr>
      </w:pPr>
      <w:r w:rsidRPr="008554AB">
        <w:rPr>
          <w:rFonts w:eastAsiaTheme="minorHAnsi"/>
          <w:noProof/>
          <w:szCs w:val="24"/>
          <w:lang w:val="lv-LV"/>
        </w:rPr>
        <w:t xml:space="preserve">padomes locekle </w:t>
      </w:r>
      <w:r w:rsidRPr="008554AB">
        <w:rPr>
          <w:rFonts w:eastAsiaTheme="minorHAnsi"/>
          <w:noProof/>
          <w:szCs w:val="24"/>
          <w:lang w:val="lv-LV"/>
        </w:rPr>
        <w:tab/>
      </w:r>
      <w:r w:rsidRPr="008554AB">
        <w:rPr>
          <w:rFonts w:eastAsiaTheme="minorHAnsi"/>
          <w:noProof/>
          <w:szCs w:val="24"/>
          <w:lang w:val="lv-LV"/>
        </w:rPr>
        <w:tab/>
      </w:r>
      <w:r w:rsidRPr="008554AB">
        <w:rPr>
          <w:rFonts w:eastAsiaTheme="minorHAnsi"/>
          <w:noProof/>
          <w:szCs w:val="24"/>
          <w:lang w:val="lv-LV"/>
        </w:rPr>
        <w:tab/>
      </w:r>
      <w:r w:rsidRPr="008554AB">
        <w:rPr>
          <w:rFonts w:eastAsiaTheme="minorHAnsi"/>
          <w:noProof/>
          <w:szCs w:val="24"/>
          <w:lang w:val="lv-LV"/>
        </w:rPr>
        <w:tab/>
      </w:r>
      <w:r w:rsidRPr="008554AB">
        <w:rPr>
          <w:rFonts w:eastAsiaTheme="minorHAnsi"/>
          <w:noProof/>
          <w:szCs w:val="24"/>
          <w:lang w:val="lv-LV"/>
        </w:rPr>
        <w:tab/>
      </w:r>
      <w:r w:rsidRPr="008554AB">
        <w:rPr>
          <w:rFonts w:eastAsiaTheme="minorHAnsi"/>
          <w:noProof/>
          <w:szCs w:val="24"/>
          <w:lang w:val="lv-LV"/>
        </w:rPr>
        <w:tab/>
      </w:r>
      <w:r w:rsidRPr="008554AB">
        <w:rPr>
          <w:rFonts w:eastAsiaTheme="minorHAnsi"/>
          <w:noProof/>
          <w:szCs w:val="24"/>
          <w:lang w:val="lv-LV"/>
        </w:rPr>
        <w:tab/>
        <w:t>K. Černaja-Mežmale</w:t>
      </w:r>
    </w:p>
    <w:p w14:paraId="256135FB" w14:textId="77777777" w:rsidR="00027CF8" w:rsidRPr="004E57C4" w:rsidRDefault="00027CF8" w:rsidP="003307C8">
      <w:pPr>
        <w:pStyle w:val="Nobeigums"/>
        <w:rPr>
          <w:b/>
          <w:bCs/>
          <w:szCs w:val="24"/>
          <w:lang w:val="lv-LV"/>
        </w:rPr>
      </w:pPr>
    </w:p>
    <w:p w14:paraId="1B09E812" w14:textId="77777777" w:rsidR="00AA2A43" w:rsidRPr="004246D4" w:rsidRDefault="00AA2A43" w:rsidP="003307C8">
      <w:pPr>
        <w:pStyle w:val="Nobeigums"/>
        <w:rPr>
          <w:noProof/>
          <w:szCs w:val="24"/>
          <w:lang w:val="lv-LV"/>
        </w:rPr>
      </w:pPr>
    </w:p>
    <w:sectPr w:rsidR="00AA2A43" w:rsidRPr="004246D4" w:rsidSect="00284496">
      <w:headerReference w:type="default" r:id="rId14"/>
      <w:footerReference w:type="default" r:id="rId15"/>
      <w:headerReference w:type="first" r:id="rId16"/>
      <w:footerReference w:type="first" r:id="rId17"/>
      <w:pgSz w:w="11906" w:h="16838"/>
      <w:pgMar w:top="1140" w:right="1418" w:bottom="1701" w:left="1418"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D32A" w14:textId="77777777" w:rsidR="007261E1" w:rsidRDefault="007261E1" w:rsidP="00575E7D">
      <w:pPr>
        <w:spacing w:after="0" w:line="240" w:lineRule="auto"/>
      </w:pPr>
      <w:r>
        <w:separator/>
      </w:r>
    </w:p>
  </w:endnote>
  <w:endnote w:type="continuationSeparator" w:id="0">
    <w:p w14:paraId="1774FE8C" w14:textId="77777777" w:rsidR="007261E1" w:rsidRDefault="007261E1" w:rsidP="00575E7D">
      <w:pPr>
        <w:spacing w:after="0" w:line="240" w:lineRule="auto"/>
      </w:pPr>
      <w:r>
        <w:continuationSeparator/>
      </w:r>
    </w:p>
  </w:endnote>
  <w:endnote w:type="continuationNotice" w:id="1">
    <w:p w14:paraId="44882206" w14:textId="77777777" w:rsidR="007261E1" w:rsidRDefault="00726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A884" w14:textId="77777777" w:rsidR="00C36976" w:rsidRDefault="00C36976">
    <w:pPr>
      <w:pStyle w:val="Footer"/>
      <w:jc w:val="center"/>
    </w:pPr>
  </w:p>
  <w:p w14:paraId="1D25AAB2" w14:textId="77777777" w:rsidR="00C36976" w:rsidRDefault="00C369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6ECB" w14:textId="77777777" w:rsidR="00C36976" w:rsidRPr="00626CC1" w:rsidRDefault="00C36976" w:rsidP="00C022BD">
    <w:pPr>
      <w:pStyle w:val="Footer"/>
      <w:jc w:val="right"/>
      <w:rPr>
        <w:rFonts w:ascii="Times New Roman" w:hAnsi="Times New Roman" w:cs="Times New Roman"/>
        <w:sz w:val="24"/>
        <w:szCs w:val="24"/>
      </w:rPr>
    </w:pPr>
  </w:p>
  <w:p w14:paraId="38EF4507" w14:textId="77777777" w:rsidR="00C36976" w:rsidRPr="00626CC1" w:rsidRDefault="00C36976">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59AE" w14:textId="77777777" w:rsidR="007261E1" w:rsidRDefault="007261E1" w:rsidP="00575E7D">
      <w:pPr>
        <w:spacing w:after="0" w:line="240" w:lineRule="auto"/>
      </w:pPr>
      <w:r>
        <w:separator/>
      </w:r>
    </w:p>
  </w:footnote>
  <w:footnote w:type="continuationSeparator" w:id="0">
    <w:p w14:paraId="1986B610" w14:textId="77777777" w:rsidR="007261E1" w:rsidRDefault="007261E1" w:rsidP="00575E7D">
      <w:pPr>
        <w:spacing w:after="0" w:line="240" w:lineRule="auto"/>
      </w:pPr>
      <w:r>
        <w:continuationSeparator/>
      </w:r>
    </w:p>
  </w:footnote>
  <w:footnote w:type="continuationNotice" w:id="1">
    <w:p w14:paraId="7A2458BF" w14:textId="77777777" w:rsidR="007261E1" w:rsidRDefault="007261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02878"/>
      <w:docPartObj>
        <w:docPartGallery w:val="Page Numbers (Top of Page)"/>
        <w:docPartUnique/>
      </w:docPartObj>
    </w:sdtPr>
    <w:sdtEndPr>
      <w:rPr>
        <w:noProof/>
      </w:rPr>
    </w:sdtEndPr>
    <w:sdtContent>
      <w:p w14:paraId="6A8EEF5F" w14:textId="77777777" w:rsidR="00C36976" w:rsidRDefault="00C36976" w:rsidP="004246D4">
        <w:pPr>
          <w:pStyle w:val="Header"/>
          <w:tabs>
            <w:tab w:val="left" w:pos="4620"/>
            <w:tab w:val="center" w:pos="4815"/>
          </w:tabs>
          <w:jc w:val="right"/>
        </w:pPr>
        <w:r>
          <w:tab/>
        </w:r>
        <w:r>
          <w:tab/>
        </w:r>
        <w:r>
          <w:tab/>
        </w:r>
        <w:r w:rsidRPr="00027CF8">
          <w:rPr>
            <w:rFonts w:ascii="Times New Roman" w:hAnsi="Times New Roman" w:cs="Times New Roman"/>
            <w:sz w:val="24"/>
            <w:szCs w:val="24"/>
          </w:rPr>
          <w:fldChar w:fldCharType="begin"/>
        </w:r>
        <w:r w:rsidRPr="00027CF8">
          <w:rPr>
            <w:rFonts w:ascii="Times New Roman" w:hAnsi="Times New Roman" w:cs="Times New Roman"/>
            <w:sz w:val="24"/>
            <w:szCs w:val="24"/>
          </w:rPr>
          <w:instrText xml:space="preserve"> PAGE   \* MERGEFORMAT </w:instrText>
        </w:r>
        <w:r w:rsidRPr="00027CF8">
          <w:rPr>
            <w:rFonts w:ascii="Times New Roman" w:hAnsi="Times New Roman" w:cs="Times New Roman"/>
            <w:sz w:val="24"/>
            <w:szCs w:val="24"/>
          </w:rPr>
          <w:fldChar w:fldCharType="separate"/>
        </w:r>
        <w:r>
          <w:rPr>
            <w:rFonts w:ascii="Times New Roman" w:hAnsi="Times New Roman" w:cs="Times New Roman"/>
            <w:noProof/>
            <w:sz w:val="24"/>
            <w:szCs w:val="24"/>
          </w:rPr>
          <w:t>6</w:t>
        </w:r>
        <w:r w:rsidRPr="00027CF8">
          <w:rPr>
            <w:rFonts w:ascii="Times New Roman" w:hAnsi="Times New Roman" w:cs="Times New Roman"/>
            <w:noProof/>
            <w:sz w:val="24"/>
            <w:szCs w:val="24"/>
          </w:rPr>
          <w:fldChar w:fldCharType="end"/>
        </w:r>
      </w:p>
    </w:sdtContent>
  </w:sdt>
  <w:p w14:paraId="0881FB30" w14:textId="77777777" w:rsidR="00C36976" w:rsidRDefault="00C36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2F3" w14:textId="77777777" w:rsidR="00C36976" w:rsidRDefault="00C36976" w:rsidP="00626CC1">
    <w:pPr>
      <w:pStyle w:val="Header"/>
      <w:tabs>
        <w:tab w:val="clear" w:pos="4677"/>
        <w:tab w:val="clear" w:pos="9355"/>
        <w:tab w:val="right" w:pos="9639"/>
      </w:tabs>
      <w:jc w:val="center"/>
    </w:pPr>
    <w:r>
      <w:rPr>
        <w:noProof/>
        <w:lang w:val="en-US"/>
      </w:rPr>
      <w:drawing>
        <wp:inline distT="0" distB="0" distL="0" distR="0" wp14:anchorId="1D980F15" wp14:editId="6D874EA6">
          <wp:extent cx="5768047" cy="1783084"/>
          <wp:effectExtent l="0" t="0" r="4445" b="7620"/>
          <wp:docPr id="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TK_veidlapa_2018_FINAL (example)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8047" cy="1783084"/>
                  </a:xfrm>
                  <a:prstGeom prst="rect">
                    <a:avLst/>
                  </a:prstGeom>
                </pic:spPr>
              </pic:pic>
            </a:graphicData>
          </a:graphic>
        </wp:inline>
      </w:drawing>
    </w:r>
  </w:p>
  <w:p w14:paraId="09CEB2DC" w14:textId="77777777" w:rsidR="00C36976" w:rsidRDefault="00C36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69A4"/>
    <w:multiLevelType w:val="hybridMultilevel"/>
    <w:tmpl w:val="C31A7948"/>
    <w:lvl w:ilvl="0" w:tplc="2F7047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7CB1AC3"/>
    <w:multiLevelType w:val="hybridMultilevel"/>
    <w:tmpl w:val="BE74FF0A"/>
    <w:lvl w:ilvl="0" w:tplc="C2920622">
      <w:start w:val="1"/>
      <w:numFmt w:val="bullet"/>
      <w:lvlText w:val="◉"/>
      <w:lvlJc w:val="left"/>
      <w:pPr>
        <w:tabs>
          <w:tab w:val="num" w:pos="720"/>
        </w:tabs>
        <w:ind w:left="720" w:hanging="360"/>
      </w:pPr>
      <w:rPr>
        <w:rFonts w:ascii="Quattrocento Sans" w:hAnsi="Quattrocento Sans" w:hint="default"/>
      </w:rPr>
    </w:lvl>
    <w:lvl w:ilvl="1" w:tplc="9CE214DA" w:tentative="1">
      <w:start w:val="1"/>
      <w:numFmt w:val="bullet"/>
      <w:lvlText w:val="◉"/>
      <w:lvlJc w:val="left"/>
      <w:pPr>
        <w:tabs>
          <w:tab w:val="num" w:pos="1440"/>
        </w:tabs>
        <w:ind w:left="1440" w:hanging="360"/>
      </w:pPr>
      <w:rPr>
        <w:rFonts w:ascii="Quattrocento Sans" w:hAnsi="Quattrocento Sans" w:hint="default"/>
      </w:rPr>
    </w:lvl>
    <w:lvl w:ilvl="2" w:tplc="5D120154" w:tentative="1">
      <w:start w:val="1"/>
      <w:numFmt w:val="bullet"/>
      <w:lvlText w:val="◉"/>
      <w:lvlJc w:val="left"/>
      <w:pPr>
        <w:tabs>
          <w:tab w:val="num" w:pos="2160"/>
        </w:tabs>
        <w:ind w:left="2160" w:hanging="360"/>
      </w:pPr>
      <w:rPr>
        <w:rFonts w:ascii="Quattrocento Sans" w:hAnsi="Quattrocento Sans" w:hint="default"/>
      </w:rPr>
    </w:lvl>
    <w:lvl w:ilvl="3" w:tplc="71B46016" w:tentative="1">
      <w:start w:val="1"/>
      <w:numFmt w:val="bullet"/>
      <w:lvlText w:val="◉"/>
      <w:lvlJc w:val="left"/>
      <w:pPr>
        <w:tabs>
          <w:tab w:val="num" w:pos="2880"/>
        </w:tabs>
        <w:ind w:left="2880" w:hanging="360"/>
      </w:pPr>
      <w:rPr>
        <w:rFonts w:ascii="Quattrocento Sans" w:hAnsi="Quattrocento Sans" w:hint="default"/>
      </w:rPr>
    </w:lvl>
    <w:lvl w:ilvl="4" w:tplc="9FB8D98C" w:tentative="1">
      <w:start w:val="1"/>
      <w:numFmt w:val="bullet"/>
      <w:lvlText w:val="◉"/>
      <w:lvlJc w:val="left"/>
      <w:pPr>
        <w:tabs>
          <w:tab w:val="num" w:pos="3600"/>
        </w:tabs>
        <w:ind w:left="3600" w:hanging="360"/>
      </w:pPr>
      <w:rPr>
        <w:rFonts w:ascii="Quattrocento Sans" w:hAnsi="Quattrocento Sans" w:hint="default"/>
      </w:rPr>
    </w:lvl>
    <w:lvl w:ilvl="5" w:tplc="8004A08A" w:tentative="1">
      <w:start w:val="1"/>
      <w:numFmt w:val="bullet"/>
      <w:lvlText w:val="◉"/>
      <w:lvlJc w:val="left"/>
      <w:pPr>
        <w:tabs>
          <w:tab w:val="num" w:pos="4320"/>
        </w:tabs>
        <w:ind w:left="4320" w:hanging="360"/>
      </w:pPr>
      <w:rPr>
        <w:rFonts w:ascii="Quattrocento Sans" w:hAnsi="Quattrocento Sans" w:hint="default"/>
      </w:rPr>
    </w:lvl>
    <w:lvl w:ilvl="6" w:tplc="394ED516" w:tentative="1">
      <w:start w:val="1"/>
      <w:numFmt w:val="bullet"/>
      <w:lvlText w:val="◉"/>
      <w:lvlJc w:val="left"/>
      <w:pPr>
        <w:tabs>
          <w:tab w:val="num" w:pos="5040"/>
        </w:tabs>
        <w:ind w:left="5040" w:hanging="360"/>
      </w:pPr>
      <w:rPr>
        <w:rFonts w:ascii="Quattrocento Sans" w:hAnsi="Quattrocento Sans" w:hint="default"/>
      </w:rPr>
    </w:lvl>
    <w:lvl w:ilvl="7" w:tplc="435A5C7E" w:tentative="1">
      <w:start w:val="1"/>
      <w:numFmt w:val="bullet"/>
      <w:lvlText w:val="◉"/>
      <w:lvlJc w:val="left"/>
      <w:pPr>
        <w:tabs>
          <w:tab w:val="num" w:pos="5760"/>
        </w:tabs>
        <w:ind w:left="5760" w:hanging="360"/>
      </w:pPr>
      <w:rPr>
        <w:rFonts w:ascii="Quattrocento Sans" w:hAnsi="Quattrocento Sans" w:hint="default"/>
      </w:rPr>
    </w:lvl>
    <w:lvl w:ilvl="8" w:tplc="DB4467D6" w:tentative="1">
      <w:start w:val="1"/>
      <w:numFmt w:val="bullet"/>
      <w:lvlText w:val="◉"/>
      <w:lvlJc w:val="left"/>
      <w:pPr>
        <w:tabs>
          <w:tab w:val="num" w:pos="6480"/>
        </w:tabs>
        <w:ind w:left="6480" w:hanging="360"/>
      </w:pPr>
      <w:rPr>
        <w:rFonts w:ascii="Quattrocento Sans" w:hAnsi="Quattrocento Sans" w:hint="default"/>
      </w:rPr>
    </w:lvl>
  </w:abstractNum>
  <w:abstractNum w:abstractNumId="2" w15:restartNumberingAfterBreak="0">
    <w:nsid w:val="62A226A6"/>
    <w:multiLevelType w:val="hybridMultilevel"/>
    <w:tmpl w:val="026E7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2599588">
    <w:abstractNumId w:val="0"/>
  </w:num>
  <w:num w:numId="2" w16cid:durableId="287005385">
    <w:abstractNumId w:val="1"/>
  </w:num>
  <w:num w:numId="3" w16cid:durableId="1995179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7D"/>
    <w:rsid w:val="00006DF4"/>
    <w:rsid w:val="0000781A"/>
    <w:rsid w:val="00015B33"/>
    <w:rsid w:val="0002669B"/>
    <w:rsid w:val="000276B0"/>
    <w:rsid w:val="00027CF8"/>
    <w:rsid w:val="00036E74"/>
    <w:rsid w:val="00047302"/>
    <w:rsid w:val="00047378"/>
    <w:rsid w:val="000546F9"/>
    <w:rsid w:val="00061576"/>
    <w:rsid w:val="00065010"/>
    <w:rsid w:val="0006539C"/>
    <w:rsid w:val="00080838"/>
    <w:rsid w:val="00081EAD"/>
    <w:rsid w:val="000A1AF4"/>
    <w:rsid w:val="000B04EF"/>
    <w:rsid w:val="000B25D1"/>
    <w:rsid w:val="000B6C69"/>
    <w:rsid w:val="000C1EA4"/>
    <w:rsid w:val="000C1F08"/>
    <w:rsid w:val="000D3A58"/>
    <w:rsid w:val="000D44E2"/>
    <w:rsid w:val="000F117B"/>
    <w:rsid w:val="000F7FAC"/>
    <w:rsid w:val="001036D3"/>
    <w:rsid w:val="00103D61"/>
    <w:rsid w:val="00110854"/>
    <w:rsid w:val="00114E45"/>
    <w:rsid w:val="00122887"/>
    <w:rsid w:val="00124147"/>
    <w:rsid w:val="00124EFE"/>
    <w:rsid w:val="001279A2"/>
    <w:rsid w:val="00130C91"/>
    <w:rsid w:val="001411A3"/>
    <w:rsid w:val="001433ED"/>
    <w:rsid w:val="00151E60"/>
    <w:rsid w:val="00162A4A"/>
    <w:rsid w:val="001767B8"/>
    <w:rsid w:val="00182004"/>
    <w:rsid w:val="001852A5"/>
    <w:rsid w:val="00193919"/>
    <w:rsid w:val="001A07E8"/>
    <w:rsid w:val="001A28B8"/>
    <w:rsid w:val="001A32A3"/>
    <w:rsid w:val="001A59C0"/>
    <w:rsid w:val="001A5D61"/>
    <w:rsid w:val="001A61AB"/>
    <w:rsid w:val="001B005E"/>
    <w:rsid w:val="001B1AB2"/>
    <w:rsid w:val="001C0581"/>
    <w:rsid w:val="001C0E5D"/>
    <w:rsid w:val="001C4761"/>
    <w:rsid w:val="001D2516"/>
    <w:rsid w:val="001D3E16"/>
    <w:rsid w:val="001D62D5"/>
    <w:rsid w:val="001D69B0"/>
    <w:rsid w:val="001E1338"/>
    <w:rsid w:val="001E3058"/>
    <w:rsid w:val="001E52ED"/>
    <w:rsid w:val="001E5861"/>
    <w:rsid w:val="001E6520"/>
    <w:rsid w:val="001E7AF1"/>
    <w:rsid w:val="001F1C80"/>
    <w:rsid w:val="001F5FC0"/>
    <w:rsid w:val="001F778C"/>
    <w:rsid w:val="00200A65"/>
    <w:rsid w:val="00206E26"/>
    <w:rsid w:val="00212136"/>
    <w:rsid w:val="00236806"/>
    <w:rsid w:val="00242D31"/>
    <w:rsid w:val="00243B9C"/>
    <w:rsid w:val="00243CEA"/>
    <w:rsid w:val="00250D1D"/>
    <w:rsid w:val="0025288C"/>
    <w:rsid w:val="00261EE2"/>
    <w:rsid w:val="00264C4B"/>
    <w:rsid w:val="00265108"/>
    <w:rsid w:val="00266AC0"/>
    <w:rsid w:val="00273944"/>
    <w:rsid w:val="00284496"/>
    <w:rsid w:val="002844B6"/>
    <w:rsid w:val="00287749"/>
    <w:rsid w:val="00287FB0"/>
    <w:rsid w:val="00290845"/>
    <w:rsid w:val="0029481D"/>
    <w:rsid w:val="002A43DC"/>
    <w:rsid w:val="002A5F43"/>
    <w:rsid w:val="002B0325"/>
    <w:rsid w:val="002B0410"/>
    <w:rsid w:val="002B2FE4"/>
    <w:rsid w:val="002B74F0"/>
    <w:rsid w:val="002C145B"/>
    <w:rsid w:val="002C1AB3"/>
    <w:rsid w:val="002C1B16"/>
    <w:rsid w:val="002C2CA5"/>
    <w:rsid w:val="002D3203"/>
    <w:rsid w:val="002D7FA5"/>
    <w:rsid w:val="002E06A9"/>
    <w:rsid w:val="002E33B7"/>
    <w:rsid w:val="002E6A1D"/>
    <w:rsid w:val="002F23E3"/>
    <w:rsid w:val="002F33B7"/>
    <w:rsid w:val="00307584"/>
    <w:rsid w:val="00311ADF"/>
    <w:rsid w:val="00324978"/>
    <w:rsid w:val="00326E8A"/>
    <w:rsid w:val="003307C8"/>
    <w:rsid w:val="00335C7E"/>
    <w:rsid w:val="0033679D"/>
    <w:rsid w:val="003453C7"/>
    <w:rsid w:val="003524CA"/>
    <w:rsid w:val="00353987"/>
    <w:rsid w:val="00363E45"/>
    <w:rsid w:val="003703E4"/>
    <w:rsid w:val="00376C87"/>
    <w:rsid w:val="00380D90"/>
    <w:rsid w:val="003825AB"/>
    <w:rsid w:val="00385624"/>
    <w:rsid w:val="00395399"/>
    <w:rsid w:val="00396483"/>
    <w:rsid w:val="00396E08"/>
    <w:rsid w:val="003A2B38"/>
    <w:rsid w:val="003B0E5C"/>
    <w:rsid w:val="003B2142"/>
    <w:rsid w:val="003B2817"/>
    <w:rsid w:val="003B297A"/>
    <w:rsid w:val="003B3D91"/>
    <w:rsid w:val="003B4F7D"/>
    <w:rsid w:val="003B5348"/>
    <w:rsid w:val="003C0F2C"/>
    <w:rsid w:val="003C4B5A"/>
    <w:rsid w:val="003C6D86"/>
    <w:rsid w:val="003C795E"/>
    <w:rsid w:val="003C7DF9"/>
    <w:rsid w:val="003D17F3"/>
    <w:rsid w:val="003E128B"/>
    <w:rsid w:val="003F31DC"/>
    <w:rsid w:val="00402FD1"/>
    <w:rsid w:val="004041D3"/>
    <w:rsid w:val="0041220C"/>
    <w:rsid w:val="00412E04"/>
    <w:rsid w:val="00415428"/>
    <w:rsid w:val="00417FD2"/>
    <w:rsid w:val="004246D4"/>
    <w:rsid w:val="00425700"/>
    <w:rsid w:val="004403B5"/>
    <w:rsid w:val="00440F48"/>
    <w:rsid w:val="0044263E"/>
    <w:rsid w:val="00443789"/>
    <w:rsid w:val="00444E2D"/>
    <w:rsid w:val="0044529F"/>
    <w:rsid w:val="00456E64"/>
    <w:rsid w:val="00460E4E"/>
    <w:rsid w:val="0046214A"/>
    <w:rsid w:val="00464C01"/>
    <w:rsid w:val="00476103"/>
    <w:rsid w:val="00486418"/>
    <w:rsid w:val="00492141"/>
    <w:rsid w:val="00492652"/>
    <w:rsid w:val="004944C3"/>
    <w:rsid w:val="00496D50"/>
    <w:rsid w:val="004A0A05"/>
    <w:rsid w:val="004A1B3B"/>
    <w:rsid w:val="004B70BC"/>
    <w:rsid w:val="004B7E50"/>
    <w:rsid w:val="004C1384"/>
    <w:rsid w:val="004C6379"/>
    <w:rsid w:val="004C69F1"/>
    <w:rsid w:val="004D21A1"/>
    <w:rsid w:val="004D4E4F"/>
    <w:rsid w:val="004E2564"/>
    <w:rsid w:val="004E47E7"/>
    <w:rsid w:val="004E496D"/>
    <w:rsid w:val="004E57C4"/>
    <w:rsid w:val="004F5C4A"/>
    <w:rsid w:val="004F72F4"/>
    <w:rsid w:val="0050187B"/>
    <w:rsid w:val="005046E8"/>
    <w:rsid w:val="005066D4"/>
    <w:rsid w:val="00511265"/>
    <w:rsid w:val="00513179"/>
    <w:rsid w:val="0051329B"/>
    <w:rsid w:val="00526567"/>
    <w:rsid w:val="00527656"/>
    <w:rsid w:val="00531722"/>
    <w:rsid w:val="005474BA"/>
    <w:rsid w:val="00552BE9"/>
    <w:rsid w:val="00555B1D"/>
    <w:rsid w:val="00572380"/>
    <w:rsid w:val="00574FB4"/>
    <w:rsid w:val="00575E7D"/>
    <w:rsid w:val="0058163A"/>
    <w:rsid w:val="005A3B8B"/>
    <w:rsid w:val="005A523E"/>
    <w:rsid w:val="005B1AA7"/>
    <w:rsid w:val="005B6234"/>
    <w:rsid w:val="005B7280"/>
    <w:rsid w:val="005C0CE4"/>
    <w:rsid w:val="005C15E8"/>
    <w:rsid w:val="005C56D1"/>
    <w:rsid w:val="005C5ED6"/>
    <w:rsid w:val="005D53BC"/>
    <w:rsid w:val="005D5FAF"/>
    <w:rsid w:val="005D64F8"/>
    <w:rsid w:val="005D77EC"/>
    <w:rsid w:val="005D7E52"/>
    <w:rsid w:val="005E701F"/>
    <w:rsid w:val="005F01DF"/>
    <w:rsid w:val="005F10E6"/>
    <w:rsid w:val="005F58CF"/>
    <w:rsid w:val="0060385E"/>
    <w:rsid w:val="00604865"/>
    <w:rsid w:val="00610D8E"/>
    <w:rsid w:val="0061491A"/>
    <w:rsid w:val="00624195"/>
    <w:rsid w:val="00625A41"/>
    <w:rsid w:val="00625BF1"/>
    <w:rsid w:val="00626CC1"/>
    <w:rsid w:val="00630B33"/>
    <w:rsid w:val="00632F20"/>
    <w:rsid w:val="00633D8C"/>
    <w:rsid w:val="006347FA"/>
    <w:rsid w:val="00635F2E"/>
    <w:rsid w:val="00640A5E"/>
    <w:rsid w:val="006413E4"/>
    <w:rsid w:val="00643638"/>
    <w:rsid w:val="00652D42"/>
    <w:rsid w:val="00660649"/>
    <w:rsid w:val="00663192"/>
    <w:rsid w:val="006641B4"/>
    <w:rsid w:val="006726BD"/>
    <w:rsid w:val="0068119A"/>
    <w:rsid w:val="00681389"/>
    <w:rsid w:val="0068462B"/>
    <w:rsid w:val="006851D5"/>
    <w:rsid w:val="006924E1"/>
    <w:rsid w:val="006929A4"/>
    <w:rsid w:val="00693E2D"/>
    <w:rsid w:val="006A1EFB"/>
    <w:rsid w:val="006A348E"/>
    <w:rsid w:val="006A52A1"/>
    <w:rsid w:val="006A53D2"/>
    <w:rsid w:val="006B2EE8"/>
    <w:rsid w:val="006B4019"/>
    <w:rsid w:val="006C5046"/>
    <w:rsid w:val="006C71FD"/>
    <w:rsid w:val="006D0542"/>
    <w:rsid w:val="006D0DF7"/>
    <w:rsid w:val="006D0FF7"/>
    <w:rsid w:val="006D155B"/>
    <w:rsid w:val="006D229E"/>
    <w:rsid w:val="006D33D5"/>
    <w:rsid w:val="006D6707"/>
    <w:rsid w:val="006D7621"/>
    <w:rsid w:val="006E778B"/>
    <w:rsid w:val="00703AEA"/>
    <w:rsid w:val="007051BB"/>
    <w:rsid w:val="007132C3"/>
    <w:rsid w:val="00723745"/>
    <w:rsid w:val="007261E1"/>
    <w:rsid w:val="00732061"/>
    <w:rsid w:val="00732DE5"/>
    <w:rsid w:val="00735F38"/>
    <w:rsid w:val="007371A8"/>
    <w:rsid w:val="00744871"/>
    <w:rsid w:val="00746240"/>
    <w:rsid w:val="00747893"/>
    <w:rsid w:val="007507CA"/>
    <w:rsid w:val="0076101D"/>
    <w:rsid w:val="007624A3"/>
    <w:rsid w:val="00764C7E"/>
    <w:rsid w:val="007669C8"/>
    <w:rsid w:val="00770A55"/>
    <w:rsid w:val="007750BA"/>
    <w:rsid w:val="0078195B"/>
    <w:rsid w:val="007822FD"/>
    <w:rsid w:val="00783094"/>
    <w:rsid w:val="00784C79"/>
    <w:rsid w:val="0078700F"/>
    <w:rsid w:val="007903B7"/>
    <w:rsid w:val="007916E6"/>
    <w:rsid w:val="007A3043"/>
    <w:rsid w:val="007B046A"/>
    <w:rsid w:val="007B0740"/>
    <w:rsid w:val="007B10F2"/>
    <w:rsid w:val="007B1E5C"/>
    <w:rsid w:val="007B3F1B"/>
    <w:rsid w:val="007B4B7B"/>
    <w:rsid w:val="007C1372"/>
    <w:rsid w:val="007C2D21"/>
    <w:rsid w:val="007C7755"/>
    <w:rsid w:val="007D568D"/>
    <w:rsid w:val="007E4283"/>
    <w:rsid w:val="007E4FB8"/>
    <w:rsid w:val="007F1731"/>
    <w:rsid w:val="00803E1A"/>
    <w:rsid w:val="00804074"/>
    <w:rsid w:val="00804E66"/>
    <w:rsid w:val="00815798"/>
    <w:rsid w:val="00823FF3"/>
    <w:rsid w:val="00824C53"/>
    <w:rsid w:val="008269C0"/>
    <w:rsid w:val="008314D6"/>
    <w:rsid w:val="00832AB1"/>
    <w:rsid w:val="00833914"/>
    <w:rsid w:val="00833B53"/>
    <w:rsid w:val="008348A5"/>
    <w:rsid w:val="00834AB6"/>
    <w:rsid w:val="008420CC"/>
    <w:rsid w:val="00863FCE"/>
    <w:rsid w:val="00865DD8"/>
    <w:rsid w:val="00871684"/>
    <w:rsid w:val="0087200E"/>
    <w:rsid w:val="00874588"/>
    <w:rsid w:val="00877302"/>
    <w:rsid w:val="00885DFF"/>
    <w:rsid w:val="00887467"/>
    <w:rsid w:val="00892ED1"/>
    <w:rsid w:val="0089415F"/>
    <w:rsid w:val="008A22F8"/>
    <w:rsid w:val="008A46A1"/>
    <w:rsid w:val="008B20B1"/>
    <w:rsid w:val="008C041B"/>
    <w:rsid w:val="008C052D"/>
    <w:rsid w:val="008C29CB"/>
    <w:rsid w:val="008C2AA2"/>
    <w:rsid w:val="008C6E3B"/>
    <w:rsid w:val="008D3BF0"/>
    <w:rsid w:val="008D4722"/>
    <w:rsid w:val="008E3A73"/>
    <w:rsid w:val="008E6296"/>
    <w:rsid w:val="008F0776"/>
    <w:rsid w:val="008F1D8C"/>
    <w:rsid w:val="008F2056"/>
    <w:rsid w:val="008F75D0"/>
    <w:rsid w:val="009003E4"/>
    <w:rsid w:val="00913EC3"/>
    <w:rsid w:val="0091569B"/>
    <w:rsid w:val="0091781C"/>
    <w:rsid w:val="00933C5B"/>
    <w:rsid w:val="0093464E"/>
    <w:rsid w:val="0093792F"/>
    <w:rsid w:val="009507DD"/>
    <w:rsid w:val="00954F8D"/>
    <w:rsid w:val="009611A4"/>
    <w:rsid w:val="0096132F"/>
    <w:rsid w:val="009620C2"/>
    <w:rsid w:val="009645D9"/>
    <w:rsid w:val="00966CA3"/>
    <w:rsid w:val="00967A45"/>
    <w:rsid w:val="00967BC2"/>
    <w:rsid w:val="00967C43"/>
    <w:rsid w:val="00970423"/>
    <w:rsid w:val="00971681"/>
    <w:rsid w:val="00973F69"/>
    <w:rsid w:val="009761C1"/>
    <w:rsid w:val="009772B1"/>
    <w:rsid w:val="009778F5"/>
    <w:rsid w:val="00987452"/>
    <w:rsid w:val="0099469C"/>
    <w:rsid w:val="00995A3B"/>
    <w:rsid w:val="009A1EFA"/>
    <w:rsid w:val="009B243D"/>
    <w:rsid w:val="009B449B"/>
    <w:rsid w:val="009B5271"/>
    <w:rsid w:val="009C1833"/>
    <w:rsid w:val="009C1937"/>
    <w:rsid w:val="009C7BA5"/>
    <w:rsid w:val="009D5180"/>
    <w:rsid w:val="009D6D4E"/>
    <w:rsid w:val="009E3077"/>
    <w:rsid w:val="009E6301"/>
    <w:rsid w:val="00A00C23"/>
    <w:rsid w:val="00A153A1"/>
    <w:rsid w:val="00A15EFE"/>
    <w:rsid w:val="00A17783"/>
    <w:rsid w:val="00A271C0"/>
    <w:rsid w:val="00A30594"/>
    <w:rsid w:val="00A35FFA"/>
    <w:rsid w:val="00A36C66"/>
    <w:rsid w:val="00A44AF1"/>
    <w:rsid w:val="00A50D4B"/>
    <w:rsid w:val="00A60747"/>
    <w:rsid w:val="00A60882"/>
    <w:rsid w:val="00A61C9D"/>
    <w:rsid w:val="00A66DAA"/>
    <w:rsid w:val="00A7791E"/>
    <w:rsid w:val="00A85805"/>
    <w:rsid w:val="00A87018"/>
    <w:rsid w:val="00AA18F3"/>
    <w:rsid w:val="00AA2A43"/>
    <w:rsid w:val="00AB08E8"/>
    <w:rsid w:val="00AB362B"/>
    <w:rsid w:val="00AB4909"/>
    <w:rsid w:val="00AC50AB"/>
    <w:rsid w:val="00AD6E1D"/>
    <w:rsid w:val="00AE11AD"/>
    <w:rsid w:val="00AF3DFF"/>
    <w:rsid w:val="00AF567B"/>
    <w:rsid w:val="00AF589C"/>
    <w:rsid w:val="00AF6F3B"/>
    <w:rsid w:val="00AF7DEE"/>
    <w:rsid w:val="00B052C8"/>
    <w:rsid w:val="00B05CB6"/>
    <w:rsid w:val="00B06419"/>
    <w:rsid w:val="00B07DF0"/>
    <w:rsid w:val="00B10079"/>
    <w:rsid w:val="00B128A1"/>
    <w:rsid w:val="00B15DFC"/>
    <w:rsid w:val="00B17A5E"/>
    <w:rsid w:val="00B17CB8"/>
    <w:rsid w:val="00B20284"/>
    <w:rsid w:val="00B21E71"/>
    <w:rsid w:val="00B23BBA"/>
    <w:rsid w:val="00B25DC3"/>
    <w:rsid w:val="00B324D1"/>
    <w:rsid w:val="00B33C77"/>
    <w:rsid w:val="00B33DCA"/>
    <w:rsid w:val="00B44272"/>
    <w:rsid w:val="00B46FCD"/>
    <w:rsid w:val="00B50F4D"/>
    <w:rsid w:val="00B54F09"/>
    <w:rsid w:val="00B57838"/>
    <w:rsid w:val="00B6029A"/>
    <w:rsid w:val="00B62B5B"/>
    <w:rsid w:val="00B6307D"/>
    <w:rsid w:val="00B650C5"/>
    <w:rsid w:val="00B66D33"/>
    <w:rsid w:val="00B70300"/>
    <w:rsid w:val="00B70EA4"/>
    <w:rsid w:val="00B77B2B"/>
    <w:rsid w:val="00B85D61"/>
    <w:rsid w:val="00BA0131"/>
    <w:rsid w:val="00BA3195"/>
    <w:rsid w:val="00BA44DD"/>
    <w:rsid w:val="00BA5269"/>
    <w:rsid w:val="00BB4CA3"/>
    <w:rsid w:val="00BB5626"/>
    <w:rsid w:val="00BC03B2"/>
    <w:rsid w:val="00BC4B0D"/>
    <w:rsid w:val="00BD08E2"/>
    <w:rsid w:val="00BD5AD7"/>
    <w:rsid w:val="00BE5A8D"/>
    <w:rsid w:val="00BF30A0"/>
    <w:rsid w:val="00BF7EFB"/>
    <w:rsid w:val="00C022BD"/>
    <w:rsid w:val="00C1028B"/>
    <w:rsid w:val="00C115D1"/>
    <w:rsid w:val="00C1550C"/>
    <w:rsid w:val="00C16B62"/>
    <w:rsid w:val="00C36976"/>
    <w:rsid w:val="00C405E7"/>
    <w:rsid w:val="00C434A0"/>
    <w:rsid w:val="00C43984"/>
    <w:rsid w:val="00C52A8B"/>
    <w:rsid w:val="00C5776B"/>
    <w:rsid w:val="00C62AC1"/>
    <w:rsid w:val="00C65580"/>
    <w:rsid w:val="00C74293"/>
    <w:rsid w:val="00C82629"/>
    <w:rsid w:val="00C861CA"/>
    <w:rsid w:val="00C86450"/>
    <w:rsid w:val="00C86A12"/>
    <w:rsid w:val="00C87CB9"/>
    <w:rsid w:val="00CA1805"/>
    <w:rsid w:val="00CA5736"/>
    <w:rsid w:val="00CB1E6D"/>
    <w:rsid w:val="00CB3670"/>
    <w:rsid w:val="00CB436C"/>
    <w:rsid w:val="00CC13CD"/>
    <w:rsid w:val="00CD06EB"/>
    <w:rsid w:val="00CD0859"/>
    <w:rsid w:val="00CE2B22"/>
    <w:rsid w:val="00CE4CCC"/>
    <w:rsid w:val="00CF2584"/>
    <w:rsid w:val="00CF5A8E"/>
    <w:rsid w:val="00CF7A67"/>
    <w:rsid w:val="00D006B8"/>
    <w:rsid w:val="00D02649"/>
    <w:rsid w:val="00D05AD7"/>
    <w:rsid w:val="00D103B2"/>
    <w:rsid w:val="00D2487C"/>
    <w:rsid w:val="00D331FE"/>
    <w:rsid w:val="00D3432E"/>
    <w:rsid w:val="00D369E2"/>
    <w:rsid w:val="00D4340F"/>
    <w:rsid w:val="00D447AA"/>
    <w:rsid w:val="00D455A6"/>
    <w:rsid w:val="00D45C92"/>
    <w:rsid w:val="00D475DE"/>
    <w:rsid w:val="00D4787A"/>
    <w:rsid w:val="00D500B1"/>
    <w:rsid w:val="00D52845"/>
    <w:rsid w:val="00D671F5"/>
    <w:rsid w:val="00D706E8"/>
    <w:rsid w:val="00D74D8C"/>
    <w:rsid w:val="00D82305"/>
    <w:rsid w:val="00D82885"/>
    <w:rsid w:val="00D82C21"/>
    <w:rsid w:val="00D84D21"/>
    <w:rsid w:val="00D9318A"/>
    <w:rsid w:val="00D936C1"/>
    <w:rsid w:val="00D95E50"/>
    <w:rsid w:val="00D96F35"/>
    <w:rsid w:val="00D97C52"/>
    <w:rsid w:val="00DA2EAC"/>
    <w:rsid w:val="00DA78A6"/>
    <w:rsid w:val="00DB02C8"/>
    <w:rsid w:val="00DC01A1"/>
    <w:rsid w:val="00DC05A8"/>
    <w:rsid w:val="00DC1CF6"/>
    <w:rsid w:val="00DC2807"/>
    <w:rsid w:val="00DC5C83"/>
    <w:rsid w:val="00DC6412"/>
    <w:rsid w:val="00DE3D59"/>
    <w:rsid w:val="00DE667E"/>
    <w:rsid w:val="00DF3FF3"/>
    <w:rsid w:val="00DF754D"/>
    <w:rsid w:val="00DF7AD0"/>
    <w:rsid w:val="00E01801"/>
    <w:rsid w:val="00E0245B"/>
    <w:rsid w:val="00E02C98"/>
    <w:rsid w:val="00E05A72"/>
    <w:rsid w:val="00E1186C"/>
    <w:rsid w:val="00E160A3"/>
    <w:rsid w:val="00E2137E"/>
    <w:rsid w:val="00E21442"/>
    <w:rsid w:val="00E37CAC"/>
    <w:rsid w:val="00E41C97"/>
    <w:rsid w:val="00E45713"/>
    <w:rsid w:val="00E46B5F"/>
    <w:rsid w:val="00E52278"/>
    <w:rsid w:val="00E56B1F"/>
    <w:rsid w:val="00E573F0"/>
    <w:rsid w:val="00E66633"/>
    <w:rsid w:val="00E67987"/>
    <w:rsid w:val="00E81D82"/>
    <w:rsid w:val="00E81E2A"/>
    <w:rsid w:val="00E916EC"/>
    <w:rsid w:val="00E91DFE"/>
    <w:rsid w:val="00EA667A"/>
    <w:rsid w:val="00EC73BB"/>
    <w:rsid w:val="00EE2FE5"/>
    <w:rsid w:val="00EF20E1"/>
    <w:rsid w:val="00EF35BC"/>
    <w:rsid w:val="00EF6EEE"/>
    <w:rsid w:val="00EF70E0"/>
    <w:rsid w:val="00F04336"/>
    <w:rsid w:val="00F05A22"/>
    <w:rsid w:val="00F05FD9"/>
    <w:rsid w:val="00F136EB"/>
    <w:rsid w:val="00F137CE"/>
    <w:rsid w:val="00F25781"/>
    <w:rsid w:val="00F2608F"/>
    <w:rsid w:val="00F2730B"/>
    <w:rsid w:val="00F308A0"/>
    <w:rsid w:val="00F41490"/>
    <w:rsid w:val="00F51738"/>
    <w:rsid w:val="00F57CCF"/>
    <w:rsid w:val="00F57F66"/>
    <w:rsid w:val="00F64F1E"/>
    <w:rsid w:val="00F72B5D"/>
    <w:rsid w:val="00F76274"/>
    <w:rsid w:val="00F7685E"/>
    <w:rsid w:val="00F80397"/>
    <w:rsid w:val="00F82B09"/>
    <w:rsid w:val="00F875D8"/>
    <w:rsid w:val="00F91D74"/>
    <w:rsid w:val="00F9568D"/>
    <w:rsid w:val="00F9785B"/>
    <w:rsid w:val="00FA2599"/>
    <w:rsid w:val="00FA34A3"/>
    <w:rsid w:val="00FA4E9C"/>
    <w:rsid w:val="00FB5371"/>
    <w:rsid w:val="00FC5C0B"/>
    <w:rsid w:val="00FD0401"/>
    <w:rsid w:val="00FD3483"/>
    <w:rsid w:val="00FD72CB"/>
    <w:rsid w:val="00FF42CE"/>
    <w:rsid w:val="00FF7FC7"/>
    <w:rsid w:val="049E3CF3"/>
    <w:rsid w:val="04A98AAA"/>
    <w:rsid w:val="07D5DDB5"/>
    <w:rsid w:val="0921E1E3"/>
    <w:rsid w:val="0CBF1D36"/>
    <w:rsid w:val="134B1E90"/>
    <w:rsid w:val="1B2B8FC7"/>
    <w:rsid w:val="1D0865A0"/>
    <w:rsid w:val="209AFE91"/>
    <w:rsid w:val="23C62AD4"/>
    <w:rsid w:val="244CBEB3"/>
    <w:rsid w:val="2514D84B"/>
    <w:rsid w:val="272662F0"/>
    <w:rsid w:val="273FCD2D"/>
    <w:rsid w:val="2756BDDC"/>
    <w:rsid w:val="275D7C72"/>
    <w:rsid w:val="29881862"/>
    <w:rsid w:val="2B451828"/>
    <w:rsid w:val="2D08FCBE"/>
    <w:rsid w:val="333DBBE0"/>
    <w:rsid w:val="342D9D66"/>
    <w:rsid w:val="3578B470"/>
    <w:rsid w:val="39109F8D"/>
    <w:rsid w:val="39DEBA11"/>
    <w:rsid w:val="3B8BF926"/>
    <w:rsid w:val="3DF5ED97"/>
    <w:rsid w:val="45DCB8CE"/>
    <w:rsid w:val="472BA5B5"/>
    <w:rsid w:val="47A5EB58"/>
    <w:rsid w:val="4DDB8916"/>
    <w:rsid w:val="505AD113"/>
    <w:rsid w:val="5BA0E851"/>
    <w:rsid w:val="5BCBE92F"/>
    <w:rsid w:val="5DD5FCE1"/>
    <w:rsid w:val="5EFF6C16"/>
    <w:rsid w:val="639FB899"/>
    <w:rsid w:val="653B88FA"/>
    <w:rsid w:val="6C539CC3"/>
    <w:rsid w:val="6F6B4AF1"/>
    <w:rsid w:val="710C0F45"/>
    <w:rsid w:val="7289CACC"/>
    <w:rsid w:val="739CB406"/>
    <w:rsid w:val="74EEB708"/>
    <w:rsid w:val="759D1DAA"/>
    <w:rsid w:val="7DF05E6E"/>
    <w:rsid w:val="7FF4E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E4D5B"/>
  <w15:docId w15:val="{717A6E48-E7C3-4FF4-BA4D-3BDDF05B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5DC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27CF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autoRedefine/>
    <w:qFormat/>
    <w:rsid w:val="004A0A05"/>
    <w:pPr>
      <w:keepLines/>
      <w:spacing w:after="0" w:line="240" w:lineRule="auto"/>
      <w:jc w:val="right"/>
      <w:outlineLvl w:val="3"/>
    </w:pPr>
    <w:rPr>
      <w:rFonts w:ascii="Times New Roman" w:eastAsia="Times New Roman" w:hAnsi="Times New Roman" w:cs="Times New Roman"/>
      <w:bCs/>
      <w:noProof/>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7D"/>
    <w:pPr>
      <w:tabs>
        <w:tab w:val="center" w:pos="4677"/>
        <w:tab w:val="right" w:pos="9355"/>
      </w:tabs>
      <w:spacing w:after="0" w:line="240" w:lineRule="auto"/>
    </w:pPr>
  </w:style>
  <w:style w:type="character" w:customStyle="1" w:styleId="HeaderChar">
    <w:name w:val="Header Char"/>
    <w:basedOn w:val="DefaultParagraphFont"/>
    <w:link w:val="Header"/>
    <w:uiPriority w:val="99"/>
    <w:rsid w:val="00575E7D"/>
  </w:style>
  <w:style w:type="paragraph" w:styleId="Footer">
    <w:name w:val="footer"/>
    <w:basedOn w:val="Normal"/>
    <w:link w:val="FooterChar"/>
    <w:uiPriority w:val="99"/>
    <w:unhideWhenUsed/>
    <w:rsid w:val="00575E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575E7D"/>
  </w:style>
  <w:style w:type="paragraph" w:styleId="BalloonText">
    <w:name w:val="Balloon Text"/>
    <w:basedOn w:val="Normal"/>
    <w:link w:val="BalloonTextChar"/>
    <w:uiPriority w:val="99"/>
    <w:semiHidden/>
    <w:unhideWhenUsed/>
    <w:rsid w:val="00DF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FF3"/>
    <w:rPr>
      <w:rFonts w:ascii="Tahoma" w:hAnsi="Tahoma" w:cs="Tahoma"/>
      <w:sz w:val="16"/>
      <w:szCs w:val="16"/>
    </w:rPr>
  </w:style>
  <w:style w:type="character" w:customStyle="1" w:styleId="Heading4Char">
    <w:name w:val="Heading 4 Char"/>
    <w:basedOn w:val="DefaultParagraphFont"/>
    <w:link w:val="Heading4"/>
    <w:rsid w:val="004A0A05"/>
    <w:rPr>
      <w:rFonts w:ascii="Times New Roman" w:eastAsia="Times New Roman" w:hAnsi="Times New Roman" w:cs="Times New Roman"/>
      <w:bCs/>
      <w:noProof/>
      <w:szCs w:val="20"/>
      <w:lang w:val="lv-LV"/>
    </w:rPr>
  </w:style>
  <w:style w:type="paragraph" w:customStyle="1" w:styleId="Teksts1">
    <w:name w:val="Teksts1"/>
    <w:basedOn w:val="Normal"/>
    <w:rsid w:val="001E1338"/>
    <w:pPr>
      <w:spacing w:after="320" w:line="240" w:lineRule="auto"/>
      <w:jc w:val="both"/>
    </w:pPr>
    <w:rPr>
      <w:rFonts w:ascii="Times New Roman" w:eastAsia="Times New Roman" w:hAnsi="Times New Roman" w:cs="Times New Roman"/>
      <w:sz w:val="24"/>
      <w:szCs w:val="20"/>
      <w:lang w:val="lv-LV"/>
    </w:rPr>
  </w:style>
  <w:style w:type="paragraph" w:customStyle="1" w:styleId="Teksts2">
    <w:name w:val="Teksts2"/>
    <w:basedOn w:val="Normal"/>
    <w:rsid w:val="001E1338"/>
    <w:pPr>
      <w:spacing w:after="0" w:line="240" w:lineRule="auto"/>
      <w:jc w:val="both"/>
    </w:pPr>
    <w:rPr>
      <w:rFonts w:ascii="Times New Roman" w:eastAsia="Times New Roman" w:hAnsi="Times New Roman" w:cs="Times New Roman"/>
      <w:sz w:val="24"/>
      <w:szCs w:val="20"/>
      <w:lang w:val="lv-LV"/>
    </w:rPr>
  </w:style>
  <w:style w:type="paragraph" w:customStyle="1" w:styleId="Datums1">
    <w:name w:val="Datums1"/>
    <w:basedOn w:val="Normal"/>
    <w:next w:val="Normal"/>
    <w:rsid w:val="001E1338"/>
    <w:pPr>
      <w:spacing w:before="1700" w:after="0" w:line="240" w:lineRule="auto"/>
    </w:pPr>
    <w:rPr>
      <w:rFonts w:ascii="Times New Roman" w:eastAsia="Times New Roman" w:hAnsi="Times New Roman" w:cs="Times New Roman"/>
      <w:sz w:val="24"/>
      <w:szCs w:val="20"/>
      <w:lang w:val="en-US"/>
    </w:rPr>
  </w:style>
  <w:style w:type="paragraph" w:customStyle="1" w:styleId="Adrese">
    <w:name w:val="Adrese"/>
    <w:basedOn w:val="Normal"/>
    <w:rsid w:val="001E1338"/>
    <w:pPr>
      <w:spacing w:after="0" w:line="240" w:lineRule="auto"/>
    </w:pPr>
    <w:rPr>
      <w:rFonts w:ascii="Times New Roman" w:eastAsia="Times New Roman" w:hAnsi="Times New Roman" w:cs="Times New Roman"/>
      <w:sz w:val="24"/>
      <w:szCs w:val="20"/>
      <w:lang w:val="en-US"/>
    </w:rPr>
  </w:style>
  <w:style w:type="paragraph" w:customStyle="1" w:styleId="Uzruna1">
    <w:name w:val="Uzruna1"/>
    <w:basedOn w:val="Normal"/>
    <w:next w:val="Teksts1"/>
    <w:rsid w:val="001E1338"/>
    <w:pPr>
      <w:spacing w:before="320" w:after="320" w:line="240" w:lineRule="auto"/>
    </w:pPr>
    <w:rPr>
      <w:rFonts w:ascii="Times New Roman" w:eastAsia="Times New Roman" w:hAnsi="Times New Roman" w:cs="Times New Roman"/>
      <w:sz w:val="24"/>
      <w:szCs w:val="20"/>
      <w:lang w:val="en-US"/>
    </w:rPr>
  </w:style>
  <w:style w:type="paragraph" w:customStyle="1" w:styleId="Nobeigums">
    <w:name w:val="Nobeigums"/>
    <w:basedOn w:val="Normal"/>
    <w:rsid w:val="001E1338"/>
    <w:pPr>
      <w:spacing w:after="0" w:line="240" w:lineRule="auto"/>
    </w:pPr>
    <w:rPr>
      <w:rFonts w:ascii="Times New Roman" w:eastAsia="Times New Roman" w:hAnsi="Times New Roman" w:cs="Times New Roman"/>
      <w:sz w:val="24"/>
      <w:szCs w:val="20"/>
      <w:lang w:val="en-US"/>
    </w:rPr>
  </w:style>
  <w:style w:type="paragraph" w:customStyle="1" w:styleId="Autors">
    <w:name w:val="Autors"/>
    <w:basedOn w:val="Normal"/>
    <w:next w:val="Normal"/>
    <w:rsid w:val="001E1338"/>
    <w:pPr>
      <w:tabs>
        <w:tab w:val="right" w:pos="9072"/>
      </w:tabs>
      <w:spacing w:before="1440" w:after="0" w:line="240" w:lineRule="auto"/>
    </w:pPr>
    <w:rPr>
      <w:rFonts w:ascii="Times New Roman" w:eastAsia="Times New Roman" w:hAnsi="Times New Roman" w:cs="Times New Roman"/>
      <w:sz w:val="24"/>
      <w:szCs w:val="20"/>
      <w:lang w:val="en-US"/>
    </w:rPr>
  </w:style>
  <w:style w:type="paragraph" w:customStyle="1" w:styleId="Valsts">
    <w:name w:val="Valsts"/>
    <w:basedOn w:val="Normal"/>
    <w:rsid w:val="001E1338"/>
    <w:pPr>
      <w:spacing w:after="0" w:line="240" w:lineRule="auto"/>
    </w:pPr>
    <w:rPr>
      <w:rFonts w:ascii="Times New Roman" w:eastAsia="Times New Roman" w:hAnsi="Times New Roman" w:cs="Times New Roman"/>
      <w:caps/>
      <w:sz w:val="24"/>
      <w:szCs w:val="20"/>
      <w:lang w:val="en-US"/>
    </w:rPr>
  </w:style>
  <w:style w:type="paragraph" w:customStyle="1" w:styleId="Registrnum">
    <w:name w:val="Registr. num"/>
    <w:basedOn w:val="Normal"/>
    <w:next w:val="Adrese"/>
    <w:rsid w:val="001E1338"/>
    <w:pPr>
      <w:spacing w:after="320" w:line="240" w:lineRule="auto"/>
    </w:pPr>
    <w:rPr>
      <w:rFonts w:ascii="Times New Roman" w:eastAsia="Times New Roman" w:hAnsi="Times New Roman" w:cs="Times New Roman"/>
      <w:sz w:val="24"/>
      <w:szCs w:val="20"/>
      <w:lang w:val="en-US"/>
    </w:rPr>
  </w:style>
  <w:style w:type="paragraph" w:customStyle="1" w:styleId="Nosaukums1">
    <w:name w:val="Nosaukums1"/>
    <w:basedOn w:val="Normal"/>
    <w:next w:val="Normal"/>
    <w:rsid w:val="001E1338"/>
    <w:pPr>
      <w:spacing w:before="640" w:after="0" w:line="240" w:lineRule="auto"/>
      <w:ind w:right="2268"/>
    </w:pPr>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uiPriority w:val="9"/>
    <w:semiHidden/>
    <w:rsid w:val="00027CF8"/>
    <w:rPr>
      <w:rFonts w:asciiTheme="majorHAnsi" w:eastAsiaTheme="majorEastAsia" w:hAnsiTheme="majorHAnsi" w:cstheme="majorBidi"/>
      <w:b/>
      <w:bCs/>
      <w:color w:val="5B9BD5" w:themeColor="accent1"/>
    </w:rPr>
  </w:style>
  <w:style w:type="character" w:styleId="Strong">
    <w:name w:val="Strong"/>
    <w:basedOn w:val="DefaultParagraphFont"/>
    <w:qFormat/>
    <w:rsid w:val="00027CF8"/>
    <w:rPr>
      <w:b/>
      <w:bCs/>
    </w:rPr>
  </w:style>
  <w:style w:type="paragraph" w:styleId="NormalWeb">
    <w:name w:val="Normal (Web)"/>
    <w:basedOn w:val="Normal"/>
    <w:uiPriority w:val="99"/>
    <w:semiHidden/>
    <w:rsid w:val="00027CF8"/>
    <w:pPr>
      <w:spacing w:before="100" w:beforeAutospacing="1" w:after="100" w:afterAutospacing="1" w:line="240" w:lineRule="auto"/>
    </w:pPr>
    <w:rPr>
      <w:rFonts w:ascii="Arial Unicode MS" w:eastAsia="Arial Unicode MS" w:hAnsi="Arial Unicode MS" w:cs="Times New Roman"/>
      <w:sz w:val="24"/>
      <w:szCs w:val="24"/>
      <w:lang w:val="lv-LV"/>
    </w:rPr>
  </w:style>
  <w:style w:type="paragraph" w:customStyle="1" w:styleId="naisf">
    <w:name w:val="naisf"/>
    <w:basedOn w:val="Normal"/>
    <w:rsid w:val="00027CF8"/>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styleId="CommentReference">
    <w:name w:val="annotation reference"/>
    <w:basedOn w:val="DefaultParagraphFont"/>
    <w:uiPriority w:val="99"/>
    <w:semiHidden/>
    <w:unhideWhenUsed/>
    <w:rsid w:val="00E46B5F"/>
    <w:rPr>
      <w:sz w:val="16"/>
      <w:szCs w:val="16"/>
    </w:rPr>
  </w:style>
  <w:style w:type="paragraph" w:styleId="CommentText">
    <w:name w:val="annotation text"/>
    <w:basedOn w:val="Normal"/>
    <w:link w:val="CommentTextChar"/>
    <w:uiPriority w:val="99"/>
    <w:unhideWhenUsed/>
    <w:rsid w:val="00E46B5F"/>
    <w:pPr>
      <w:spacing w:line="240" w:lineRule="auto"/>
    </w:pPr>
    <w:rPr>
      <w:sz w:val="20"/>
      <w:szCs w:val="20"/>
    </w:rPr>
  </w:style>
  <w:style w:type="character" w:customStyle="1" w:styleId="CommentTextChar">
    <w:name w:val="Comment Text Char"/>
    <w:basedOn w:val="DefaultParagraphFont"/>
    <w:link w:val="CommentText"/>
    <w:uiPriority w:val="99"/>
    <w:rsid w:val="00E46B5F"/>
    <w:rPr>
      <w:sz w:val="20"/>
      <w:szCs w:val="20"/>
    </w:rPr>
  </w:style>
  <w:style w:type="paragraph" w:styleId="CommentSubject">
    <w:name w:val="annotation subject"/>
    <w:basedOn w:val="CommentText"/>
    <w:next w:val="CommentText"/>
    <w:link w:val="CommentSubjectChar"/>
    <w:uiPriority w:val="99"/>
    <w:semiHidden/>
    <w:unhideWhenUsed/>
    <w:rsid w:val="00E46B5F"/>
    <w:rPr>
      <w:b/>
      <w:bCs/>
    </w:rPr>
  </w:style>
  <w:style w:type="character" w:customStyle="1" w:styleId="CommentSubjectChar">
    <w:name w:val="Comment Subject Char"/>
    <w:basedOn w:val="CommentTextChar"/>
    <w:link w:val="CommentSubject"/>
    <w:uiPriority w:val="99"/>
    <w:semiHidden/>
    <w:rsid w:val="00E46B5F"/>
    <w:rPr>
      <w:b/>
      <w:bCs/>
      <w:sz w:val="20"/>
      <w:szCs w:val="20"/>
    </w:rPr>
  </w:style>
  <w:style w:type="character" w:styleId="Hyperlink">
    <w:name w:val="Hyperlink"/>
    <w:basedOn w:val="DefaultParagraphFont"/>
    <w:uiPriority w:val="99"/>
    <w:unhideWhenUsed/>
    <w:rsid w:val="008C29CB"/>
    <w:rPr>
      <w:color w:val="0000FF"/>
      <w:u w:val="single"/>
    </w:rPr>
  </w:style>
  <w:style w:type="paragraph" w:customStyle="1" w:styleId="naisc">
    <w:name w:val="naisc"/>
    <w:basedOn w:val="Normal"/>
    <w:rsid w:val="001C0581"/>
    <w:pPr>
      <w:spacing w:before="100" w:beforeAutospacing="1" w:after="100" w:afterAutospacing="1" w:line="240" w:lineRule="auto"/>
      <w:jc w:val="center"/>
    </w:pPr>
    <w:rPr>
      <w:rFonts w:ascii="Times New Roman" w:eastAsia="Times New Roman" w:hAnsi="Times New Roman" w:cs="Times New Roman"/>
      <w:b/>
      <w:bCs/>
      <w:sz w:val="26"/>
      <w:szCs w:val="26"/>
      <w:lang w:val="lv-LV"/>
    </w:rPr>
  </w:style>
  <w:style w:type="paragraph" w:styleId="BodyText">
    <w:name w:val="Body Text"/>
    <w:basedOn w:val="Normal"/>
    <w:link w:val="BodyTextChar"/>
    <w:rsid w:val="00555B1D"/>
    <w:pPr>
      <w:spacing w:after="0" w:line="240" w:lineRule="auto"/>
      <w:jc w:val="both"/>
    </w:pPr>
    <w:rPr>
      <w:rFonts w:ascii="Times New Roman" w:eastAsia="Times New Roman" w:hAnsi="Times New Roman" w:cs="Times New Roman"/>
      <w:sz w:val="24"/>
      <w:szCs w:val="20"/>
      <w:lang w:val="lv-LV"/>
    </w:rPr>
  </w:style>
  <w:style w:type="character" w:customStyle="1" w:styleId="BodyTextChar">
    <w:name w:val="Body Text Char"/>
    <w:basedOn w:val="DefaultParagraphFont"/>
    <w:link w:val="BodyText"/>
    <w:rsid w:val="00555B1D"/>
    <w:rPr>
      <w:rFonts w:ascii="Times New Roman" w:eastAsia="Times New Roman" w:hAnsi="Times New Roman" w:cs="Times New Roman"/>
      <w:sz w:val="24"/>
      <w:szCs w:val="20"/>
      <w:lang w:val="lv-LV"/>
    </w:rPr>
  </w:style>
  <w:style w:type="character" w:customStyle="1" w:styleId="Heading2Char">
    <w:name w:val="Heading 2 Char"/>
    <w:basedOn w:val="DefaultParagraphFont"/>
    <w:link w:val="Heading2"/>
    <w:uiPriority w:val="9"/>
    <w:semiHidden/>
    <w:rsid w:val="00B25DC3"/>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87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46"/>
    <w:pPr>
      <w:ind w:left="720"/>
      <w:contextualSpacing/>
    </w:pPr>
  </w:style>
  <w:style w:type="paragraph" w:customStyle="1" w:styleId="tv213">
    <w:name w:val="tv213"/>
    <w:basedOn w:val="Normal"/>
    <w:rsid w:val="00D0264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9C1937"/>
    <w:pPr>
      <w:spacing w:after="0" w:line="240" w:lineRule="auto"/>
    </w:pPr>
  </w:style>
  <w:style w:type="paragraph" w:customStyle="1" w:styleId="Datums2">
    <w:name w:val="Datums2"/>
    <w:basedOn w:val="Normal"/>
    <w:next w:val="Normal"/>
    <w:rsid w:val="007624A3"/>
    <w:pPr>
      <w:spacing w:before="1700" w:after="0" w:line="240" w:lineRule="auto"/>
    </w:pPr>
    <w:rPr>
      <w:rFonts w:ascii="Times New Roman" w:eastAsia="Times New Roman" w:hAnsi="Times New Roman" w:cs="Times New Roman"/>
      <w:sz w:val="24"/>
      <w:szCs w:val="20"/>
      <w:lang w:val="en-US"/>
    </w:rPr>
  </w:style>
  <w:style w:type="paragraph" w:customStyle="1" w:styleId="Uzruna2">
    <w:name w:val="Uzruna2"/>
    <w:basedOn w:val="Normal"/>
    <w:next w:val="Teksts1"/>
    <w:rsid w:val="007624A3"/>
    <w:pPr>
      <w:spacing w:before="320" w:after="320" w:line="240" w:lineRule="auto"/>
    </w:pPr>
    <w:rPr>
      <w:rFonts w:ascii="Times New Roman" w:eastAsia="Times New Roman" w:hAnsi="Times New Roman" w:cs="Times New Roman"/>
      <w:sz w:val="24"/>
      <w:szCs w:val="20"/>
      <w:lang w:val="en-US"/>
    </w:rPr>
  </w:style>
  <w:style w:type="paragraph" w:customStyle="1" w:styleId="Nosaukums2">
    <w:name w:val="Nosaukums2"/>
    <w:basedOn w:val="Normal"/>
    <w:next w:val="Normal"/>
    <w:rsid w:val="007624A3"/>
    <w:pPr>
      <w:spacing w:before="640" w:after="0" w:line="240" w:lineRule="auto"/>
      <w:ind w:right="2268"/>
    </w:pPr>
    <w:rPr>
      <w:rFonts w:ascii="Times New Roman" w:eastAsia="Times New Roman" w:hAnsi="Times New Roman" w:cs="Times New Roman"/>
      <w:sz w:val="28"/>
      <w:szCs w:val="20"/>
      <w:lang w:val="en-US"/>
    </w:rPr>
  </w:style>
  <w:style w:type="character" w:styleId="UnresolvedMention">
    <w:name w:val="Unresolved Mention"/>
    <w:basedOn w:val="DefaultParagraphFont"/>
    <w:uiPriority w:val="99"/>
    <w:semiHidden/>
    <w:unhideWhenUsed/>
    <w:rsid w:val="0076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7255">
      <w:bodyDiv w:val="1"/>
      <w:marLeft w:val="0"/>
      <w:marRight w:val="0"/>
      <w:marTop w:val="0"/>
      <w:marBottom w:val="0"/>
      <w:divBdr>
        <w:top w:val="none" w:sz="0" w:space="0" w:color="auto"/>
        <w:left w:val="none" w:sz="0" w:space="0" w:color="auto"/>
        <w:bottom w:val="none" w:sz="0" w:space="0" w:color="auto"/>
        <w:right w:val="none" w:sz="0" w:space="0" w:color="auto"/>
      </w:divBdr>
    </w:div>
    <w:div w:id="206648592">
      <w:bodyDiv w:val="1"/>
      <w:marLeft w:val="0"/>
      <w:marRight w:val="0"/>
      <w:marTop w:val="0"/>
      <w:marBottom w:val="0"/>
      <w:divBdr>
        <w:top w:val="none" w:sz="0" w:space="0" w:color="auto"/>
        <w:left w:val="none" w:sz="0" w:space="0" w:color="auto"/>
        <w:bottom w:val="none" w:sz="0" w:space="0" w:color="auto"/>
        <w:right w:val="none" w:sz="0" w:space="0" w:color="auto"/>
      </w:divBdr>
      <w:divsChild>
        <w:div w:id="283509764">
          <w:marLeft w:val="547"/>
          <w:marRight w:val="0"/>
          <w:marTop w:val="0"/>
          <w:marBottom w:val="0"/>
          <w:divBdr>
            <w:top w:val="none" w:sz="0" w:space="0" w:color="auto"/>
            <w:left w:val="none" w:sz="0" w:space="0" w:color="auto"/>
            <w:bottom w:val="none" w:sz="0" w:space="0" w:color="auto"/>
            <w:right w:val="none" w:sz="0" w:space="0" w:color="auto"/>
          </w:divBdr>
        </w:div>
      </w:divsChild>
    </w:div>
    <w:div w:id="227083404">
      <w:bodyDiv w:val="1"/>
      <w:marLeft w:val="0"/>
      <w:marRight w:val="0"/>
      <w:marTop w:val="0"/>
      <w:marBottom w:val="0"/>
      <w:divBdr>
        <w:top w:val="none" w:sz="0" w:space="0" w:color="auto"/>
        <w:left w:val="none" w:sz="0" w:space="0" w:color="auto"/>
        <w:bottom w:val="none" w:sz="0" w:space="0" w:color="auto"/>
        <w:right w:val="none" w:sz="0" w:space="0" w:color="auto"/>
      </w:divBdr>
      <w:divsChild>
        <w:div w:id="1656642661">
          <w:marLeft w:val="0"/>
          <w:marRight w:val="0"/>
          <w:marTop w:val="135"/>
          <w:marBottom w:val="0"/>
          <w:divBdr>
            <w:top w:val="none" w:sz="0" w:space="0" w:color="auto"/>
            <w:left w:val="none" w:sz="0" w:space="0" w:color="auto"/>
            <w:bottom w:val="none" w:sz="0" w:space="0" w:color="auto"/>
            <w:right w:val="none" w:sz="0" w:space="0" w:color="auto"/>
          </w:divBdr>
        </w:div>
        <w:div w:id="859588967">
          <w:marLeft w:val="0"/>
          <w:marRight w:val="0"/>
          <w:marTop w:val="0"/>
          <w:marBottom w:val="0"/>
          <w:divBdr>
            <w:top w:val="none" w:sz="0" w:space="0" w:color="auto"/>
            <w:left w:val="none" w:sz="0" w:space="0" w:color="auto"/>
            <w:bottom w:val="none" w:sz="0" w:space="0" w:color="auto"/>
            <w:right w:val="none" w:sz="0" w:space="0" w:color="auto"/>
          </w:divBdr>
        </w:div>
      </w:divsChild>
    </w:div>
    <w:div w:id="311714322">
      <w:bodyDiv w:val="1"/>
      <w:marLeft w:val="0"/>
      <w:marRight w:val="0"/>
      <w:marTop w:val="0"/>
      <w:marBottom w:val="0"/>
      <w:divBdr>
        <w:top w:val="none" w:sz="0" w:space="0" w:color="auto"/>
        <w:left w:val="none" w:sz="0" w:space="0" w:color="auto"/>
        <w:bottom w:val="none" w:sz="0" w:space="0" w:color="auto"/>
        <w:right w:val="none" w:sz="0" w:space="0" w:color="auto"/>
      </w:divBdr>
      <w:divsChild>
        <w:div w:id="1333951012">
          <w:marLeft w:val="274"/>
          <w:marRight w:val="0"/>
          <w:marTop w:val="150"/>
          <w:marBottom w:val="0"/>
          <w:divBdr>
            <w:top w:val="none" w:sz="0" w:space="0" w:color="auto"/>
            <w:left w:val="none" w:sz="0" w:space="0" w:color="auto"/>
            <w:bottom w:val="none" w:sz="0" w:space="0" w:color="auto"/>
            <w:right w:val="none" w:sz="0" w:space="0" w:color="auto"/>
          </w:divBdr>
        </w:div>
        <w:div w:id="795295376">
          <w:marLeft w:val="274"/>
          <w:marRight w:val="0"/>
          <w:marTop w:val="150"/>
          <w:marBottom w:val="0"/>
          <w:divBdr>
            <w:top w:val="none" w:sz="0" w:space="0" w:color="auto"/>
            <w:left w:val="none" w:sz="0" w:space="0" w:color="auto"/>
            <w:bottom w:val="none" w:sz="0" w:space="0" w:color="auto"/>
            <w:right w:val="none" w:sz="0" w:space="0" w:color="auto"/>
          </w:divBdr>
        </w:div>
        <w:div w:id="1289704182">
          <w:marLeft w:val="274"/>
          <w:marRight w:val="0"/>
          <w:marTop w:val="150"/>
          <w:marBottom w:val="0"/>
          <w:divBdr>
            <w:top w:val="none" w:sz="0" w:space="0" w:color="auto"/>
            <w:left w:val="none" w:sz="0" w:space="0" w:color="auto"/>
            <w:bottom w:val="none" w:sz="0" w:space="0" w:color="auto"/>
            <w:right w:val="none" w:sz="0" w:space="0" w:color="auto"/>
          </w:divBdr>
        </w:div>
        <w:div w:id="700664025">
          <w:marLeft w:val="274"/>
          <w:marRight w:val="0"/>
          <w:marTop w:val="150"/>
          <w:marBottom w:val="0"/>
          <w:divBdr>
            <w:top w:val="none" w:sz="0" w:space="0" w:color="auto"/>
            <w:left w:val="none" w:sz="0" w:space="0" w:color="auto"/>
            <w:bottom w:val="none" w:sz="0" w:space="0" w:color="auto"/>
            <w:right w:val="none" w:sz="0" w:space="0" w:color="auto"/>
          </w:divBdr>
        </w:div>
        <w:div w:id="595333562">
          <w:marLeft w:val="274"/>
          <w:marRight w:val="0"/>
          <w:marTop w:val="150"/>
          <w:marBottom w:val="0"/>
          <w:divBdr>
            <w:top w:val="none" w:sz="0" w:space="0" w:color="auto"/>
            <w:left w:val="none" w:sz="0" w:space="0" w:color="auto"/>
            <w:bottom w:val="none" w:sz="0" w:space="0" w:color="auto"/>
            <w:right w:val="none" w:sz="0" w:space="0" w:color="auto"/>
          </w:divBdr>
        </w:div>
      </w:divsChild>
    </w:div>
    <w:div w:id="490566340">
      <w:bodyDiv w:val="1"/>
      <w:marLeft w:val="0"/>
      <w:marRight w:val="0"/>
      <w:marTop w:val="0"/>
      <w:marBottom w:val="0"/>
      <w:divBdr>
        <w:top w:val="none" w:sz="0" w:space="0" w:color="auto"/>
        <w:left w:val="none" w:sz="0" w:space="0" w:color="auto"/>
        <w:bottom w:val="none" w:sz="0" w:space="0" w:color="auto"/>
        <w:right w:val="none" w:sz="0" w:space="0" w:color="auto"/>
      </w:divBdr>
    </w:div>
    <w:div w:id="738789346">
      <w:bodyDiv w:val="1"/>
      <w:marLeft w:val="0"/>
      <w:marRight w:val="0"/>
      <w:marTop w:val="0"/>
      <w:marBottom w:val="0"/>
      <w:divBdr>
        <w:top w:val="none" w:sz="0" w:space="0" w:color="auto"/>
        <w:left w:val="none" w:sz="0" w:space="0" w:color="auto"/>
        <w:bottom w:val="none" w:sz="0" w:space="0" w:color="auto"/>
        <w:right w:val="none" w:sz="0" w:space="0" w:color="auto"/>
      </w:divBdr>
    </w:div>
    <w:div w:id="854929543">
      <w:bodyDiv w:val="1"/>
      <w:marLeft w:val="0"/>
      <w:marRight w:val="0"/>
      <w:marTop w:val="0"/>
      <w:marBottom w:val="0"/>
      <w:divBdr>
        <w:top w:val="none" w:sz="0" w:space="0" w:color="auto"/>
        <w:left w:val="none" w:sz="0" w:space="0" w:color="auto"/>
        <w:bottom w:val="none" w:sz="0" w:space="0" w:color="auto"/>
        <w:right w:val="none" w:sz="0" w:space="0" w:color="auto"/>
      </w:divBdr>
    </w:div>
    <w:div w:id="1268855871">
      <w:bodyDiv w:val="1"/>
      <w:marLeft w:val="0"/>
      <w:marRight w:val="0"/>
      <w:marTop w:val="0"/>
      <w:marBottom w:val="0"/>
      <w:divBdr>
        <w:top w:val="none" w:sz="0" w:space="0" w:color="auto"/>
        <w:left w:val="none" w:sz="0" w:space="0" w:color="auto"/>
        <w:bottom w:val="none" w:sz="0" w:space="0" w:color="auto"/>
        <w:right w:val="none" w:sz="0" w:space="0" w:color="auto"/>
      </w:divBdr>
    </w:div>
    <w:div w:id="1376856461">
      <w:bodyDiv w:val="1"/>
      <w:marLeft w:val="0"/>
      <w:marRight w:val="0"/>
      <w:marTop w:val="0"/>
      <w:marBottom w:val="0"/>
      <w:divBdr>
        <w:top w:val="none" w:sz="0" w:space="0" w:color="auto"/>
        <w:left w:val="none" w:sz="0" w:space="0" w:color="auto"/>
        <w:bottom w:val="none" w:sz="0" w:space="0" w:color="auto"/>
        <w:right w:val="none" w:sz="0" w:space="0" w:color="auto"/>
      </w:divBdr>
    </w:div>
    <w:div w:id="1494758825">
      <w:bodyDiv w:val="1"/>
      <w:marLeft w:val="0"/>
      <w:marRight w:val="0"/>
      <w:marTop w:val="0"/>
      <w:marBottom w:val="0"/>
      <w:divBdr>
        <w:top w:val="none" w:sz="0" w:space="0" w:color="auto"/>
        <w:left w:val="none" w:sz="0" w:space="0" w:color="auto"/>
        <w:bottom w:val="none" w:sz="0" w:space="0" w:color="auto"/>
        <w:right w:val="none" w:sz="0" w:space="0" w:color="auto"/>
      </w:divBdr>
    </w:div>
    <w:div w:id="1512913102">
      <w:bodyDiv w:val="1"/>
      <w:marLeft w:val="0"/>
      <w:marRight w:val="0"/>
      <w:marTop w:val="0"/>
      <w:marBottom w:val="0"/>
      <w:divBdr>
        <w:top w:val="none" w:sz="0" w:space="0" w:color="auto"/>
        <w:left w:val="none" w:sz="0" w:space="0" w:color="auto"/>
        <w:bottom w:val="none" w:sz="0" w:space="0" w:color="auto"/>
        <w:right w:val="none" w:sz="0" w:space="0" w:color="auto"/>
      </w:divBdr>
    </w:div>
    <w:div w:id="1593664077">
      <w:bodyDiv w:val="1"/>
      <w:marLeft w:val="0"/>
      <w:marRight w:val="0"/>
      <w:marTop w:val="0"/>
      <w:marBottom w:val="0"/>
      <w:divBdr>
        <w:top w:val="none" w:sz="0" w:space="0" w:color="auto"/>
        <w:left w:val="none" w:sz="0" w:space="0" w:color="auto"/>
        <w:bottom w:val="none" w:sz="0" w:space="0" w:color="auto"/>
        <w:right w:val="none" w:sz="0" w:space="0" w:color="auto"/>
      </w:divBdr>
    </w:div>
    <w:div w:id="1645309035">
      <w:bodyDiv w:val="1"/>
      <w:marLeft w:val="0"/>
      <w:marRight w:val="0"/>
      <w:marTop w:val="0"/>
      <w:marBottom w:val="0"/>
      <w:divBdr>
        <w:top w:val="none" w:sz="0" w:space="0" w:color="auto"/>
        <w:left w:val="none" w:sz="0" w:space="0" w:color="auto"/>
        <w:bottom w:val="none" w:sz="0" w:space="0" w:color="auto"/>
        <w:right w:val="none" w:sz="0" w:space="0" w:color="auto"/>
      </w:divBdr>
    </w:div>
    <w:div w:id="1802114186">
      <w:bodyDiv w:val="1"/>
      <w:marLeft w:val="0"/>
      <w:marRight w:val="0"/>
      <w:marTop w:val="0"/>
      <w:marBottom w:val="0"/>
      <w:divBdr>
        <w:top w:val="none" w:sz="0" w:space="0" w:color="auto"/>
        <w:left w:val="none" w:sz="0" w:space="0" w:color="auto"/>
        <w:bottom w:val="none" w:sz="0" w:space="0" w:color="auto"/>
        <w:right w:val="none" w:sz="0" w:space="0" w:color="auto"/>
      </w:divBdr>
    </w:div>
    <w:div w:id="1804536736">
      <w:bodyDiv w:val="1"/>
      <w:marLeft w:val="0"/>
      <w:marRight w:val="0"/>
      <w:marTop w:val="0"/>
      <w:marBottom w:val="0"/>
      <w:divBdr>
        <w:top w:val="none" w:sz="0" w:space="0" w:color="auto"/>
        <w:left w:val="none" w:sz="0" w:space="0" w:color="auto"/>
        <w:bottom w:val="none" w:sz="0" w:space="0" w:color="auto"/>
        <w:right w:val="none" w:sz="0" w:space="0" w:color="auto"/>
      </w:divBdr>
    </w:div>
    <w:div w:id="19300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3346773EB39194A81A60F49BCA26AC5" ma:contentTypeVersion="2" ma:contentTypeDescription="Izveidot jaunu dokumentu." ma:contentTypeScope="" ma:versionID="fd05094eef4f11bbdac90423e8d8d6aa">
  <xsd:schema xmlns:xsd="http://www.w3.org/2001/XMLSchema" xmlns:xs="http://www.w3.org/2001/XMLSchema" xmlns:p="http://schemas.microsoft.com/office/2006/metadata/properties" xmlns:ns2="9841e372-6413-4cd4-a724-0f657c43c84e" targetNamespace="http://schemas.microsoft.com/office/2006/metadata/properties" ma:root="true" ma:fieldsID="ceea01380abe14230848fa2215bb1f6c" ns2:_="">
    <xsd:import namespace="9841e372-6413-4cd4-a724-0f657c43c8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1e372-6413-4cd4-a724-0f657c43c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3346773EB39194A81A60F49BCA26AC5" ma:contentTypeVersion="2" ma:contentTypeDescription="Izveidot jaunu dokumentu." ma:contentTypeScope="" ma:versionID="fd05094eef4f11bbdac90423e8d8d6aa">
  <xsd:schema xmlns:xsd="http://www.w3.org/2001/XMLSchema" xmlns:xs="http://www.w3.org/2001/XMLSchema" xmlns:p="http://schemas.microsoft.com/office/2006/metadata/properties" xmlns:ns2="9841e372-6413-4cd4-a724-0f657c43c84e" targetNamespace="http://schemas.microsoft.com/office/2006/metadata/properties" ma:root="true" ma:fieldsID="ceea01380abe14230848fa2215bb1f6c" ns2:_="">
    <xsd:import namespace="9841e372-6413-4cd4-a724-0f657c43c8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1e372-6413-4cd4-a724-0f657c43c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B7FF6-9B4B-4C13-A4DD-4FF0BBA34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1e372-6413-4cd4-a724-0f657c43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F884E-8BB7-47C2-8AE4-7D91A80782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5623B-3CB1-4D6E-8816-ADE173557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1e372-6413-4cd4-a724-0f657c43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D9177-CAF6-4E4A-927E-25167B7C2B7C}">
  <ds:schemaRefs>
    <ds:schemaRef ds:uri="http://schemas.microsoft.com/sharepoint/v3/contenttype/forms"/>
  </ds:schemaRefs>
</ds:datastoreItem>
</file>

<file path=customXml/itemProps5.xml><?xml version="1.0" encoding="utf-8"?>
<ds:datastoreItem xmlns:ds="http://schemas.openxmlformats.org/officeDocument/2006/customXml" ds:itemID="{734E73C6-F096-4762-8F5A-052CC83A7CA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1A8D52B-115D-4F91-AE4A-0819CEF5BA3A}">
  <ds:schemaRefs>
    <ds:schemaRef ds:uri="http://schemas.openxmlformats.org/officeDocument/2006/bibliography"/>
  </ds:schemaRefs>
</ds:datastoreItem>
</file>

<file path=customXml/itemProps7.xml><?xml version="1.0" encoding="utf-8"?>
<ds:datastoreItem xmlns:ds="http://schemas.openxmlformats.org/officeDocument/2006/customXml" ds:itemID="{BAA0A9E8-C528-4E3F-BB76-052448321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15211</Words>
  <Characters>8671</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NORMATĪVIE NOTEIKUMI</vt:lpstr>
      <vt:lpstr>NORMATĪVIE NOTEIKUMI</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NORMATĪVIE NOTEIKUMI</dc:title>
  <dc:subject>NORMATĪVIE NOTEIKUMI</dc:subject>
  <dc:creator>FKTK veidlapa</dc:creator>
  <cp:lastModifiedBy>Linda Egle</cp:lastModifiedBy>
  <cp:revision>3</cp:revision>
  <dcterms:created xsi:type="dcterms:W3CDTF">2022-06-20T03:21:00Z</dcterms:created>
  <dcterms:modified xsi:type="dcterms:W3CDTF">2022-07-05T08:22:00Z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0x01010073346773EB39194A81A60F49BCA26AC5</vt:lpwstr>
  </property>
</Properties>
</file>