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/>
                <w:sz w:val="18"/>
              </w:rPr>
              <w:t>Datums: 2015. gada 22. oktobris</w:t>
            </w:r>
          </w:p>
          <w:p w14:paraId="2288D8B6" w14:textId="60FE806B"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EVTI/2015/1596</w:t>
            </w:r>
          </w:p>
        </w:tc>
      </w:tr>
    </w:tbl>
    <w:bookmarkEnd w:id="0"/>
    <w:p w14:paraId="6C83D09E" w14:textId="7D464B44"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Paziņojuma par izcelsmes dalībvalsti standarta forma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INFORM</w:t>
      </w:r>
      <w:r>
        <w:rPr>
          <w:rFonts w:ascii="Arial"/>
          <w:b/>
          <w:sz w:val="22"/>
          <w:highlight w:val="lightGray"/>
        </w:rPr>
        <w:t>Ā</w:t>
      </w:r>
      <w:r>
        <w:rPr>
          <w:rFonts w:ascii="Arial"/>
          <w:b/>
          <w:sz w:val="22"/>
          <w:highlight w:val="lightGray"/>
        </w:rPr>
        <w:t>CIJAS PAR IZCELSMES DAL</w:t>
      </w:r>
      <w:r>
        <w:rPr>
          <w:rFonts w:ascii="Arial"/>
          <w:b/>
          <w:sz w:val="22"/>
          <w:highlight w:val="lightGray"/>
        </w:rPr>
        <w:t>Ī</w:t>
      </w:r>
      <w:r>
        <w:rPr>
          <w:rFonts w:ascii="Arial"/>
          <w:b/>
          <w:sz w:val="22"/>
          <w:highlight w:val="lightGray"/>
        </w:rPr>
        <w:t>BVALSTI FORMA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14:paraId="58C0874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14:paraId="177E5197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Emitenta nosaukums: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1.bis:</w:t>
            </w:r>
          </w:p>
        </w:tc>
        <w:tc>
          <w:tcPr>
            <w:tcW w:w="6150" w:type="dxa"/>
            <w:vAlign w:val="center"/>
          </w:tcPr>
          <w:p w14:paraId="035CC0F5" w14:textId="0A505D34" w:rsidR="00046168" w:rsidRDefault="00444A29" w:rsidP="00444A29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 xml:space="preserve">Iepriekšējais emitenta nosaukums: </w:t>
            </w:r>
            <w:r w:rsidR="00046168"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 w:rsidR="00046168"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14:paraId="7676DF0A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Juridiskā adrese: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14:paraId="189695EC" w14:textId="503E8D93" w:rsidR="00046168" w:rsidRDefault="00046168" w:rsidP="00656380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</w:t>
            </w:r>
            <w:r w:rsidR="00444A29">
              <w:rPr>
                <w:rFonts w:ascii="Arial"/>
              </w:rPr>
              <w:t xml:space="preserve">uridiskās </w:t>
            </w:r>
            <w:r w:rsidR="00656380">
              <w:rPr>
                <w:rFonts w:ascii="Arial"/>
              </w:rPr>
              <w:t>p</w:t>
            </w:r>
            <w:r w:rsidR="00444A29">
              <w:rPr>
                <w:rFonts w:ascii="Arial"/>
              </w:rPr>
              <w:t xml:space="preserve">ersonas </w:t>
            </w:r>
            <w:r w:rsidR="00656380">
              <w:rPr>
                <w:rFonts w:ascii="Arial"/>
              </w:rPr>
              <w:t>i</w:t>
            </w:r>
            <w:r w:rsidR="00444A29">
              <w:rPr>
                <w:rFonts w:ascii="Arial"/>
              </w:rPr>
              <w:t>dentifikators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77382B">
        <w:trPr>
          <w:gridBefore w:val="1"/>
          <w:wBefore w:w="417" w:type="dxa"/>
          <w:trHeight w:hRule="exact" w:val="1000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14:paraId="269713D1" w14:textId="4F7A5415" w:rsidR="00046168" w:rsidRDefault="00656380" w:rsidP="00656380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Kapitālsabiedrības (e</w:t>
            </w:r>
            <w:r w:rsidR="00444A29">
              <w:rPr>
                <w:rFonts w:ascii="Arial"/>
                <w:i/>
                <w:color w:val="A6A6A6"/>
              </w:rPr>
              <w:t>mitenta</w:t>
            </w:r>
            <w:r>
              <w:rPr>
                <w:rFonts w:ascii="Arial"/>
                <w:i/>
                <w:color w:val="A6A6A6"/>
              </w:rPr>
              <w:t>)</w:t>
            </w:r>
            <w:proofErr w:type="gramStart"/>
            <w:r w:rsidR="00444A29">
              <w:rPr>
                <w:rFonts w:ascii="Arial"/>
                <w:i/>
                <w:color w:val="A6A6A6"/>
              </w:rPr>
              <w:t xml:space="preserve"> </w:t>
            </w:r>
            <w:r w:rsidR="00046168">
              <w:rPr>
                <w:rFonts w:ascii="Arial"/>
                <w:i/>
                <w:color w:val="A6A6A6"/>
              </w:rPr>
              <w:t xml:space="preserve"> </w:t>
            </w:r>
            <w:proofErr w:type="gramEnd"/>
            <w:r w:rsidR="00046168">
              <w:rPr>
                <w:rFonts w:ascii="Arial"/>
                <w:i/>
                <w:color w:val="A6A6A6"/>
              </w:rPr>
              <w:t>reģistrācijas numurs</w:t>
            </w:r>
            <w:r w:rsidR="00444A29">
              <w:rPr>
                <w:rFonts w:ascii="Arial"/>
                <w:i/>
                <w:color w:val="A6A6A6"/>
              </w:rPr>
              <w:t xml:space="preserve"> valsts komercreģistrā</w:t>
            </w:r>
            <w:r w:rsidR="00444A29">
              <w:rPr>
                <w:rStyle w:val="EndnoteReference"/>
                <w:rFonts w:ascii="Arial"/>
                <w:i/>
                <w:color w:val="A6A6A6"/>
              </w:rPr>
              <w:t xml:space="preserve"> </w:t>
            </w:r>
            <w:r w:rsidR="00046168"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  <w:r w:rsidR="00046168"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A75DB51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14:paraId="45401A89" w14:textId="1B90A19E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Izcelsmes dalībvalsts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77382B">
        <w:trPr>
          <w:trHeight w:hRule="exact" w:val="739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14:paraId="1B74137A" w14:textId="2A0250A3" w:rsidR="00046168" w:rsidRDefault="00894168" w:rsidP="008941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Izcelsmes dalībvalsts izvēles pamatojums </w:t>
            </w:r>
            <w:r w:rsidR="00046168">
              <w:rPr>
                <w:rStyle w:val="EndnoteReference"/>
                <w:rFonts w:ascii="Arial"/>
              </w:rPr>
              <w:endnoteReference w:id="5"/>
            </w:r>
            <w:r w:rsidR="00046168"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977360">
        <w:trPr>
          <w:trHeight w:hRule="exact" w:val="1080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45C80425" w:rsidR="00046168" w:rsidRPr="00EA5158" w:rsidRDefault="00894168" w:rsidP="008941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Regulētā tirgū iekļauto a</w:t>
            </w:r>
            <w:r w:rsidR="00046168">
              <w:rPr>
                <w:rFonts w:ascii="Arial"/>
                <w:sz w:val="20"/>
              </w:rPr>
              <w:t>kciju emitents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 panta 1. punkta i) apakšpunkta i) punkts</w:t>
            </w:r>
          </w:p>
        </w:tc>
      </w:tr>
      <w:tr w:rsidR="00046168" w14:paraId="12432119" w14:textId="77777777" w:rsidTr="00977360">
        <w:trPr>
          <w:trHeight w:hRule="exact" w:val="1148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2878338F" w:rsidR="00046168" w:rsidRPr="00EA5158" w:rsidRDefault="00894168" w:rsidP="00894168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Regulētā tirgū iekļauto p</w:t>
            </w:r>
            <w:r w:rsidR="00046168">
              <w:rPr>
                <w:rFonts w:ascii="Arial"/>
                <w:sz w:val="20"/>
              </w:rPr>
              <w:t>arāda vērtspapīru, kuru nominālvērtība ir mazāka par 1 000 EUR</w:t>
            </w:r>
            <w:r>
              <w:rPr>
                <w:rFonts w:ascii="Arial"/>
                <w:sz w:val="20"/>
              </w:rPr>
              <w:t>,</w:t>
            </w:r>
            <w:r w:rsidR="00046168">
              <w:rPr>
                <w:rFonts w:ascii="Arial"/>
                <w:sz w:val="20"/>
              </w:rPr>
              <w:t xml:space="preserve"> emitents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 panta 1. punkta i) apakšpunkta i) punkts</w:t>
            </w:r>
          </w:p>
        </w:tc>
      </w:tr>
      <w:tr w:rsidR="00046168" w14:paraId="206FDC96" w14:textId="77777777" w:rsidTr="00977360">
        <w:trPr>
          <w:trHeight w:hRule="exact" w:val="1122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Citu vērtspapīru emitents</w:t>
            </w:r>
            <w:r>
              <w:rPr>
                <w:rStyle w:val="EndnoteReferenc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2. panta 1. punkta i) apakšpunkta </w:t>
            </w:r>
            <w:proofErr w:type="spellStart"/>
            <w:r>
              <w:rPr>
                <w:rFonts w:ascii="Arial"/>
                <w:sz w:val="20"/>
              </w:rPr>
              <w:t>ii</w:t>
            </w:r>
            <w:proofErr w:type="spellEnd"/>
            <w:r>
              <w:rPr>
                <w:rFonts w:ascii="Arial"/>
                <w:sz w:val="20"/>
              </w:rPr>
              <w:t>) punkts</w:t>
            </w:r>
          </w:p>
        </w:tc>
      </w:tr>
      <w:tr w:rsidR="00046168" w14:paraId="614135A0" w14:textId="77777777" w:rsidTr="00977360">
        <w:trPr>
          <w:trHeight w:hRule="exact" w:val="997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Izcelsmes dalībvalsts maiņa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2. panta 1. punkta </w:t>
            </w:r>
            <w:proofErr w:type="spellStart"/>
            <w:r>
              <w:rPr>
                <w:rFonts w:ascii="Arial"/>
                <w:sz w:val="20"/>
              </w:rPr>
              <w:t>iii</w:t>
            </w:r>
            <w:proofErr w:type="spellEnd"/>
            <w:r>
              <w:rPr>
                <w:rFonts w:ascii="Arial"/>
                <w:sz w:val="20"/>
              </w:rPr>
              <w:t>) apakšpunkts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77382B">
        <w:trPr>
          <w:trHeight w:hRule="exact" w:val="758"/>
        </w:trPr>
        <w:tc>
          <w:tcPr>
            <w:tcW w:w="916" w:type="dxa"/>
            <w:vAlign w:val="center"/>
          </w:tcPr>
          <w:p w14:paraId="34E4CB94" w14:textId="77777777" w:rsidR="00046168" w:rsidRDefault="00046168" w:rsidP="00977360">
            <w:pPr>
              <w:pStyle w:val="TableParagraph"/>
              <w:keepNext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6.*</w:t>
            </w:r>
          </w:p>
        </w:tc>
        <w:tc>
          <w:tcPr>
            <w:tcW w:w="8222" w:type="dxa"/>
            <w:vAlign w:val="center"/>
          </w:tcPr>
          <w:p w14:paraId="4862C721" w14:textId="482C53BD" w:rsidR="00046168" w:rsidRDefault="00046168" w:rsidP="00A217EC">
            <w:pPr>
              <w:pStyle w:val="TableParagraph"/>
              <w:keepNext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Dalībvalsts(is</w:t>
            </w:r>
            <w:proofErr w:type="spellEnd"/>
            <w:r>
              <w:rPr>
                <w:rFonts w:ascii="Arial"/>
              </w:rPr>
              <w:t>), kur</w:t>
            </w:r>
            <w:r w:rsidR="00A217EC">
              <w:rPr>
                <w:rFonts w:ascii="Arial"/>
              </w:rPr>
              <w:t>as (kuru)</w:t>
            </w:r>
            <w:r w:rsidR="00433AD5">
              <w:rPr>
                <w:rFonts w:ascii="Arial"/>
              </w:rPr>
              <w:t xml:space="preserve"> regulētajā tirgū ir iekļauti</w:t>
            </w:r>
            <w:r>
              <w:rPr>
                <w:rFonts w:ascii="Arial"/>
              </w:rPr>
              <w:t xml:space="preserve"> emitenta vērtspapīr</w:t>
            </w:r>
            <w:r w:rsidR="00433AD5">
              <w:rPr>
                <w:rFonts w:ascii="Arial"/>
              </w:rPr>
              <w:t>i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716"/>
        <w:gridCol w:w="2410"/>
        <w:gridCol w:w="1786"/>
      </w:tblGrid>
      <w:tr w:rsidR="00046168" w:rsidRPr="00EA5158" w14:paraId="05FCC4B6" w14:textId="77777777" w:rsidTr="0077382B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Akcijas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Parāda vērtspapīri &lt; 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Citi vērtspapīri</w:t>
            </w:r>
          </w:p>
        </w:tc>
      </w:tr>
      <w:tr w:rsidR="00046168" w:rsidRPr="00EA5158" w14:paraId="597F9F96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Austrija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Beļģija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Bulgārija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Horvātija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Kipra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Čehijas Republika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Dānija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Igaunija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Somija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Francija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Vācija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Grieķija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Ungārija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Islande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Īrija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Itālija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Latvija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Lihtenšteina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Lietuva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Luksemburga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Nīderlande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Norvēģija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Polija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Portugāle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Rumānija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Slovākija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Slovēnija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Spānija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Zviedrija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77382B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6795549F" w:rsidR="00046168" w:rsidRPr="0014258B" w:rsidRDefault="00046168" w:rsidP="00433AD5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Apvienotā Karaliste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77382B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 xml:space="preserve">6. </w:t>
            </w:r>
            <w:proofErr w:type="spellStart"/>
            <w:r>
              <w:rPr>
                <w:rFonts w:ascii="Arial"/>
                <w:b/>
                <w:position w:val="1"/>
              </w:rPr>
              <w:t>bis</w:t>
            </w:r>
            <w:proofErr w:type="spellEnd"/>
            <w:r>
              <w:rPr>
                <w:rFonts w:ascii="Arial"/>
                <w:b/>
                <w:position w:val="1"/>
              </w:rPr>
              <w:t>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B58D0BC" w:rsidR="00046168" w:rsidRDefault="000C4FAC" w:rsidP="000C4FAC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Iepriekšējā</w:t>
            </w:r>
            <w:proofErr w:type="gramStart"/>
            <w:r>
              <w:rPr>
                <w:rFonts w:ascii="Arial"/>
              </w:rPr>
              <w:t xml:space="preserve"> </w:t>
            </w:r>
            <w:r w:rsidR="00046168">
              <w:rPr>
                <w:rFonts w:ascii="Arial"/>
              </w:rPr>
              <w:t xml:space="preserve"> </w:t>
            </w:r>
            <w:proofErr w:type="gramEnd"/>
            <w:r w:rsidR="00046168">
              <w:rPr>
                <w:rFonts w:ascii="Arial"/>
              </w:rPr>
              <w:t>izcelsmes dalībvalsts (ja piemērojams)</w:t>
            </w:r>
            <w:r w:rsidR="00046168">
              <w:rPr>
                <w:rStyle w:val="EndnoteReference"/>
                <w:rFonts w:ascii="Arial"/>
              </w:rPr>
              <w:endnoteReference w:id="8"/>
            </w:r>
            <w:r w:rsidR="00046168">
              <w:rPr>
                <w:rFonts w:ascii="Arial"/>
              </w:rPr>
              <w:t>:</w:t>
            </w:r>
          </w:p>
        </w:tc>
      </w:tr>
      <w:tr w:rsidR="00046168" w14:paraId="33E0B76A" w14:textId="77777777" w:rsidTr="0077382B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77382B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7727416D" w:rsidR="0007299F" w:rsidRDefault="00DA516E" w:rsidP="0052426D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K</w:t>
            </w:r>
            <w:r w:rsidR="000C4FAC">
              <w:rPr>
                <w:rFonts w:ascii="Arial"/>
              </w:rPr>
              <w:t>ompetentās iestādes</w:t>
            </w:r>
            <w:r>
              <w:rPr>
                <w:rFonts w:ascii="Arial"/>
              </w:rPr>
              <w:t xml:space="preserve">, kurām iesniedz paziņojuma </w:t>
            </w:r>
            <w:r w:rsidR="0037277C">
              <w:rPr>
                <w:rFonts w:ascii="Arial"/>
              </w:rPr>
              <w:t>veidlap</w:t>
            </w:r>
            <w:r w:rsidR="0052426D">
              <w:rPr>
                <w:rFonts w:ascii="Arial"/>
              </w:rPr>
              <w:t>u</w:t>
            </w:r>
            <w:r w:rsidR="0007299F">
              <w:rPr>
                <w:rFonts w:ascii="Arial"/>
              </w:rPr>
              <w:t xml:space="preserve"> </w:t>
            </w:r>
            <w:r w:rsidR="0007299F">
              <w:rPr>
                <w:rStyle w:val="EndnoteReference"/>
                <w:rFonts w:ascii="Arial"/>
              </w:rPr>
              <w:endnoteReference w:id="9"/>
            </w:r>
            <w:r w:rsidR="0007299F">
              <w:rPr>
                <w:rFonts w:ascii="Arial"/>
              </w:rPr>
              <w:t>:</w:t>
            </w:r>
          </w:p>
        </w:tc>
      </w:tr>
      <w:tr w:rsidR="0007299F" w14:paraId="2CEA2104" w14:textId="77777777" w:rsidTr="0077382B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77777777" w:rsidR="0007299F" w:rsidRDefault="0007299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14:paraId="1C424FC5" w14:textId="77777777" w:rsidTr="00773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8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Paziņojuma datums:</w:t>
            </w:r>
          </w:p>
        </w:tc>
      </w:tr>
      <w:tr w:rsidR="00EC64D2" w14:paraId="7BF269BA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3160BCB4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Trīs gadu perioda sākuma datums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58D91D20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Papild</w:t>
            </w:r>
            <w:r w:rsidR="00DA516E">
              <w:rPr>
                <w:rFonts w:ascii="Arial"/>
              </w:rPr>
              <w:t>i</w:t>
            </w:r>
            <w:r>
              <w:rPr>
                <w:rFonts w:ascii="Arial"/>
              </w:rPr>
              <w:t>nformācija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Kontaktinformācija:</w:t>
            </w:r>
          </w:p>
        </w:tc>
      </w:tr>
      <w:tr w:rsidR="00046168" w14:paraId="30D0370E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Emitenta adrese:</w:t>
            </w:r>
          </w:p>
        </w:tc>
      </w:tr>
      <w:tr w:rsidR="0007299F" w14:paraId="5FA0D213" w14:textId="43FA0B14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12120FC"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Emitenta atbildīgā persona par šo paziņojumu: </w:t>
            </w:r>
          </w:p>
        </w:tc>
      </w:tr>
      <w:tr w:rsidR="00046168" w14:paraId="02CBAA62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E-pasta adrese:</w:t>
            </w:r>
          </w:p>
        </w:tc>
      </w:tr>
      <w:tr w:rsidR="00046168" w14:paraId="63A90F17" w14:textId="77777777" w:rsidTr="0077382B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Tālrunis:</w:t>
            </w:r>
          </w:p>
        </w:tc>
      </w:tr>
    </w:tbl>
    <w:p w14:paraId="0961D16C" w14:textId="54252C25" w:rsidR="00EA5158" w:rsidRPr="00133917" w:rsidRDefault="00EA5158" w:rsidP="006839A5">
      <w:pPr>
        <w:pStyle w:val="BodyText"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(*Obligāti sniedzama informācija)</w:t>
      </w: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br w:type="page"/>
      </w:r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Informācija par iesniegšanas procedūrām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7371"/>
      </w:tblGrid>
      <w:tr w:rsidR="00A46C51" w:rsidRPr="0007299F" w14:paraId="5791CA04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Austrija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e-pasts: </w:t>
            </w:r>
            <w:hyperlink r:id="rId13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Beļģija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14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Bulgārija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977360">
        <w:trPr>
          <w:trHeight w:hRule="exact" w:val="30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Horvātija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ar nacionālo </w:t>
            </w:r>
            <w:r>
              <w:rPr>
                <w:i/>
                <w:sz w:val="18"/>
              </w:rPr>
              <w:t>OAM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SRPI</w:t>
            </w:r>
            <w:r>
              <w:rPr>
                <w:sz w:val="18"/>
              </w:rPr>
              <w:t xml:space="preserve">; vai pasta adrese: </w:t>
            </w:r>
            <w:proofErr w:type="spellStart"/>
            <w:r>
              <w:rPr>
                <w:sz w:val="18"/>
              </w:rPr>
              <w:t>Miramarska</w:t>
            </w:r>
            <w:proofErr w:type="spellEnd"/>
            <w:r>
              <w:rPr>
                <w:sz w:val="18"/>
              </w:rPr>
              <w:t xml:space="preserve"> 24b, 10000 Zagreba, Horvātija</w:t>
            </w:r>
          </w:p>
        </w:tc>
      </w:tr>
      <w:tr w:rsidR="00A46C51" w:rsidRPr="0007299F" w14:paraId="24B4DEEC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Kipra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15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(adresējot Emitentu nodaļai)</w:t>
            </w:r>
          </w:p>
        </w:tc>
      </w:tr>
      <w:tr w:rsidR="00A46C51" w:rsidRPr="0007299F" w14:paraId="1E4AE5DA" w14:textId="77777777" w:rsidTr="00977360">
        <w:trPr>
          <w:trHeight w:hRule="exact" w:val="63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Čehijas Republika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ar nacionālo </w:t>
            </w:r>
            <w:r>
              <w:rPr>
                <w:i/>
                <w:sz w:val="18"/>
              </w:rPr>
              <w:t>OAM</w:t>
            </w:r>
            <w:r>
              <w:rPr>
                <w:sz w:val="18"/>
              </w:rPr>
              <w:t xml:space="preserve">: </w:t>
            </w:r>
            <w:hyperlink r:id="rId16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Dānija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tīmekļa vietne:</w:t>
            </w:r>
            <w:r>
              <w:rPr>
                <w:sz w:val="18"/>
              </w:rPr>
              <w:t xml:space="preserve"> </w:t>
            </w:r>
            <w:hyperlink r:id="rId17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504469A6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Igaunija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e-pasts: </w:t>
            </w:r>
            <w:hyperlink r:id="rId18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Somija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19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14:paraId="50C7FEE9" w14:textId="77777777" w:rsidTr="00977360">
        <w:trPr>
          <w:trHeight w:hRule="exact" w:val="48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ar: </w:t>
            </w:r>
            <w:hyperlink r:id="rId20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Vācija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Grieķija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21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Ungārija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22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977360">
        <w:trPr>
          <w:trHeight w:hRule="exact" w:val="25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ar nacionālo </w:t>
            </w:r>
            <w:r>
              <w:rPr>
                <w:i/>
                <w:sz w:val="18"/>
              </w:rPr>
              <w:t>OAM</w:t>
            </w:r>
            <w:r>
              <w:rPr>
                <w:sz w:val="18"/>
              </w:rPr>
              <w:t xml:space="preserve">: </w:t>
            </w:r>
            <w:hyperlink r:id="rId23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Īrija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e-pasts: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4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proofErr w:type="gramStart"/>
            <w:r>
              <w:rPr>
                <w:color w:val="0070C0"/>
                <w:sz w:val="18"/>
              </w:rPr>
              <w:t xml:space="preserve">  </w:t>
            </w:r>
            <w:proofErr w:type="gramEnd"/>
          </w:p>
        </w:tc>
      </w:tr>
      <w:tr w:rsidR="00A46C51" w:rsidRPr="0007299F" w14:paraId="0312B8AB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Itālija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e-pasts: </w:t>
            </w:r>
            <w:hyperlink r:id="rId25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Latvija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26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vai pasta adrese: Kungu iela 1, Rīga, Latvija, LV-1050</w:t>
            </w:r>
          </w:p>
        </w:tc>
      </w:tr>
      <w:tr w:rsidR="00A46C51" w:rsidRPr="0007299F" w14:paraId="054B9721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Lihtenšteina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Lietuva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e-pasts:</w:t>
            </w:r>
            <w:r>
              <w:rPr>
                <w:color w:val="0070C0"/>
                <w:sz w:val="18"/>
              </w:rPr>
              <w:t xml:space="preserve"> </w:t>
            </w:r>
            <w:hyperlink r:id="rId27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977360">
        <w:trPr>
          <w:trHeight w:hRule="exact" w:val="34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Luksemburga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e-pasts: </w:t>
            </w:r>
            <w:hyperlink r:id="rId28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977360">
        <w:trPr>
          <w:trHeight w:hRule="exact" w:val="30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Nīderlande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29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Norvēģija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30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vai caur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ESPI</w:t>
            </w:r>
            <w:r>
              <w:rPr>
                <w:sz w:val="18"/>
              </w:rPr>
              <w:t xml:space="preserve"> sistēmu</w:t>
            </w:r>
          </w:p>
        </w:tc>
      </w:tr>
      <w:tr w:rsidR="00A46C51" w:rsidRPr="0007299F" w14:paraId="69FF5905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Portugāle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e-pasts: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Rumānija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 </w:t>
            </w:r>
            <w:hyperlink r:id="rId31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Slovākija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ar nacionālo </w:t>
            </w:r>
            <w:r>
              <w:rPr>
                <w:i/>
                <w:sz w:val="18"/>
              </w:rPr>
              <w:t>OAM</w:t>
            </w:r>
            <w:r>
              <w:rPr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32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Slovēnija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e-pasts: </w:t>
            </w:r>
            <w:hyperlink r:id="rId33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Spānija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tiešsaistes reģistrs: </w:t>
            </w:r>
            <w:hyperlink r:id="rId34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977360">
        <w:trPr>
          <w:trHeight w:hRule="exact" w:val="28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Zviedrija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35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977360">
        <w:trPr>
          <w:trHeight w:hRule="exact" w:val="31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Apvienotā Karaliste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e-pasts: </w:t>
            </w:r>
            <w:hyperlink r:id="rId36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843770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DBDE" w14:textId="77777777" w:rsidR="00247034" w:rsidRDefault="00247034" w:rsidP="007E7997">
      <w:pPr>
        <w:spacing w:line="240" w:lineRule="auto"/>
      </w:pPr>
      <w:r>
        <w:separator/>
      </w:r>
    </w:p>
  </w:endnote>
  <w:endnote w:type="continuationSeparator" w:id="0">
    <w:p w14:paraId="264A6010" w14:textId="387D79E9" w:rsidR="00247034" w:rsidRPr="00093468" w:rsidRDefault="00247034" w:rsidP="00093468">
      <w:pPr>
        <w:pStyle w:val="Footer"/>
      </w:pPr>
    </w:p>
  </w:endnote>
  <w:endnote w:id="1">
    <w:p w14:paraId="086929C1" w14:textId="243C3DE1"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Piezīmes:</w:t>
      </w:r>
    </w:p>
    <w:p w14:paraId="760F3AB1" w14:textId="3DCF94E2" w:rsidR="006E412D" w:rsidRPr="00977360" w:rsidRDefault="006E412D">
      <w:pPr>
        <w:pStyle w:val="EndnoteText"/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 w:rsidR="00656380">
        <w:rPr>
          <w:rFonts w:ascii="Arial" w:hAnsi="Arial"/>
          <w:i/>
          <w:sz w:val="18"/>
        </w:rPr>
        <w:t>Kapitālsabiedrības</w:t>
      </w:r>
      <w:r>
        <w:rPr>
          <w:rFonts w:ascii="Arial" w:hAnsi="Arial"/>
          <w:i/>
          <w:sz w:val="18"/>
        </w:rPr>
        <w:t xml:space="preserve"> </w:t>
      </w:r>
      <w:r w:rsidR="00656380">
        <w:rPr>
          <w:rFonts w:ascii="Arial" w:hAnsi="Arial"/>
          <w:i/>
          <w:sz w:val="18"/>
        </w:rPr>
        <w:t xml:space="preserve">(emitenta) </w:t>
      </w:r>
      <w:r>
        <w:rPr>
          <w:rFonts w:ascii="Arial" w:hAnsi="Arial"/>
          <w:i/>
          <w:sz w:val="18"/>
        </w:rPr>
        <w:t>nosaukuma maiņas gadījumā</w:t>
      </w:r>
      <w:r w:rsidR="00A217EC">
        <w:rPr>
          <w:rFonts w:ascii="Arial" w:hAnsi="Arial"/>
          <w:i/>
          <w:sz w:val="18"/>
        </w:rPr>
        <w:t xml:space="preserve">, ja informācija ir </w:t>
      </w:r>
      <w:r w:rsidR="00656380">
        <w:rPr>
          <w:rFonts w:ascii="Arial" w:hAnsi="Arial"/>
          <w:i/>
          <w:sz w:val="18"/>
        </w:rPr>
        <w:t xml:space="preserve">iepriekš </w:t>
      </w:r>
      <w:r w:rsidR="00A217EC">
        <w:rPr>
          <w:rFonts w:ascii="Arial" w:hAnsi="Arial"/>
          <w:i/>
          <w:sz w:val="18"/>
        </w:rPr>
        <w:t xml:space="preserve">publicēta </w:t>
      </w:r>
      <w:r>
        <w:rPr>
          <w:rFonts w:ascii="Arial" w:hAnsi="Arial"/>
          <w:i/>
          <w:sz w:val="18"/>
        </w:rPr>
        <w:t xml:space="preserve">ar iepriekšējo </w:t>
      </w:r>
      <w:r w:rsidR="00656380">
        <w:rPr>
          <w:rFonts w:ascii="Arial" w:hAnsi="Arial"/>
          <w:i/>
          <w:sz w:val="18"/>
        </w:rPr>
        <w:t>kapitālsabiedrības (emitenta) nosaukumu</w:t>
      </w:r>
      <w:r>
        <w:rPr>
          <w:rFonts w:ascii="Arial" w:hAnsi="Arial"/>
          <w:i/>
          <w:sz w:val="18"/>
        </w:rPr>
        <w:t xml:space="preserve">, </w:t>
      </w:r>
      <w:proofErr w:type="gramStart"/>
      <w:r>
        <w:rPr>
          <w:rFonts w:ascii="Arial" w:hAnsi="Arial"/>
          <w:i/>
          <w:sz w:val="18"/>
        </w:rPr>
        <w:t>lūdzu</w:t>
      </w:r>
      <w:proofErr w:type="gramEnd"/>
      <w:r>
        <w:rPr>
          <w:rFonts w:ascii="Arial" w:hAnsi="Arial"/>
          <w:i/>
          <w:sz w:val="18"/>
        </w:rPr>
        <w:t xml:space="preserve"> norādiet </w:t>
      </w:r>
      <w:proofErr w:type="spellStart"/>
      <w:r w:rsidRPr="0066194E">
        <w:rPr>
          <w:rFonts w:ascii="Arial" w:hAnsi="Arial"/>
          <w:i/>
          <w:sz w:val="18"/>
        </w:rPr>
        <w:t>iepriekšējo</w:t>
      </w:r>
      <w:r w:rsidR="00983920" w:rsidRPr="0066194E">
        <w:rPr>
          <w:rFonts w:ascii="Arial" w:hAnsi="Arial"/>
          <w:i/>
          <w:sz w:val="18"/>
        </w:rPr>
        <w:t>(os</w:t>
      </w:r>
      <w:proofErr w:type="spellEnd"/>
      <w:r w:rsidR="00983920" w:rsidRPr="0066194E">
        <w:rPr>
          <w:rFonts w:ascii="Arial" w:hAnsi="Arial"/>
          <w:i/>
          <w:sz w:val="18"/>
        </w:rPr>
        <w:t>)</w:t>
      </w:r>
      <w:r w:rsidRPr="0066194E">
        <w:rPr>
          <w:rFonts w:ascii="Arial" w:hAnsi="Arial"/>
          <w:i/>
          <w:sz w:val="18"/>
        </w:rPr>
        <w:t xml:space="preserve"> </w:t>
      </w:r>
      <w:r w:rsidR="00656380" w:rsidRPr="0066194E">
        <w:rPr>
          <w:rFonts w:ascii="Arial" w:hAnsi="Arial"/>
          <w:i/>
          <w:sz w:val="18"/>
        </w:rPr>
        <w:t>kapitālsabiedrības (</w:t>
      </w:r>
      <w:r w:rsidRPr="0066194E">
        <w:rPr>
          <w:rFonts w:ascii="Arial" w:hAnsi="Arial"/>
          <w:i/>
          <w:sz w:val="18"/>
        </w:rPr>
        <w:t>emitenta</w:t>
      </w:r>
      <w:r w:rsidR="00656380" w:rsidRPr="0066194E">
        <w:rPr>
          <w:rFonts w:ascii="Arial" w:hAnsi="Arial"/>
          <w:i/>
          <w:sz w:val="18"/>
        </w:rPr>
        <w:t>)</w:t>
      </w:r>
      <w:r w:rsidRPr="0066194E">
        <w:rPr>
          <w:rFonts w:ascii="Arial" w:hAnsi="Arial"/>
          <w:i/>
          <w:sz w:val="18"/>
        </w:rPr>
        <w:t xml:space="preserve"> </w:t>
      </w:r>
      <w:proofErr w:type="spellStart"/>
      <w:r w:rsidRPr="0066194E">
        <w:rPr>
          <w:rFonts w:ascii="Arial" w:hAnsi="Arial"/>
          <w:i/>
          <w:sz w:val="18"/>
        </w:rPr>
        <w:t>nosaukumu</w:t>
      </w:r>
      <w:r w:rsidR="00983920" w:rsidRPr="0066194E">
        <w:rPr>
          <w:rFonts w:ascii="Arial" w:hAnsi="Arial"/>
          <w:i/>
          <w:sz w:val="18"/>
        </w:rPr>
        <w:t>(us</w:t>
      </w:r>
      <w:proofErr w:type="spellEnd"/>
      <w:r w:rsidR="00983920" w:rsidRPr="0066194E">
        <w:rPr>
          <w:rFonts w:ascii="Arial" w:hAnsi="Arial"/>
          <w:i/>
          <w:sz w:val="18"/>
        </w:rPr>
        <w:t>)</w:t>
      </w:r>
      <w:r w:rsidRPr="0066194E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 xml:space="preserve"> Gadījumā, ja informācija tiek publi</w:t>
      </w:r>
      <w:r w:rsidR="00656380">
        <w:rPr>
          <w:rFonts w:ascii="Arial" w:hAnsi="Arial"/>
          <w:i/>
          <w:sz w:val="18"/>
        </w:rPr>
        <w:t>cēta</w:t>
      </w:r>
      <w:r>
        <w:rPr>
          <w:rFonts w:ascii="Arial" w:hAnsi="Arial"/>
          <w:i/>
          <w:sz w:val="18"/>
        </w:rPr>
        <w:t xml:space="preserve"> pirmo reizi, nav nepieciešams norādīt informāciju par </w:t>
      </w:r>
      <w:r w:rsidR="00656380">
        <w:rPr>
          <w:rFonts w:ascii="Arial" w:hAnsi="Arial"/>
          <w:i/>
          <w:sz w:val="18"/>
        </w:rPr>
        <w:t xml:space="preserve">nosaukuma maiņu – </w:t>
      </w:r>
      <w:r>
        <w:rPr>
          <w:rFonts w:ascii="Arial" w:hAnsi="Arial"/>
          <w:i/>
          <w:sz w:val="18"/>
        </w:rPr>
        <w:t>iepriekšējo</w:t>
      </w:r>
      <w:r w:rsidR="00656380">
        <w:rPr>
          <w:rFonts w:ascii="Arial" w:hAnsi="Arial"/>
          <w:i/>
          <w:sz w:val="18"/>
        </w:rPr>
        <w:t xml:space="preserve"> nosaukumu</w:t>
      </w:r>
      <w:r>
        <w:rPr>
          <w:rFonts w:ascii="Arial" w:hAnsi="Arial"/>
          <w:i/>
          <w:sz w:val="18"/>
        </w:rPr>
        <w:t>.</w:t>
      </w:r>
    </w:p>
  </w:endnote>
  <w:endnote w:id="2">
    <w:p w14:paraId="05E41760" w14:textId="0DE6064A" w:rsidR="006E412D" w:rsidRPr="00977360" w:rsidRDefault="006E412D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Juridiskās personas identifikators</w:t>
      </w:r>
      <w:r w:rsidR="001C2011">
        <w:rPr>
          <w:rFonts w:ascii="Arial" w:hAnsi="Arial"/>
          <w:i/>
          <w:sz w:val="18"/>
        </w:rPr>
        <w:t>.</w:t>
      </w:r>
    </w:p>
  </w:endnote>
  <w:endnote w:id="3">
    <w:p w14:paraId="47605C8F" w14:textId="1E9B3DD6" w:rsidR="006E412D" w:rsidRPr="00977360" w:rsidRDefault="006E412D" w:rsidP="002E7B62">
      <w:pPr>
        <w:widowControl w:val="0"/>
        <w:spacing w:after="0" w:line="240" w:lineRule="auto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 xml:space="preserve">Gadījumā, ja </w:t>
      </w:r>
      <w:r w:rsidR="00656380">
        <w:rPr>
          <w:rFonts w:ascii="Arial" w:hAnsi="Arial"/>
          <w:i/>
          <w:sz w:val="18"/>
        </w:rPr>
        <w:t>juridiskās personas identifikators</w:t>
      </w:r>
      <w:r>
        <w:rPr>
          <w:rFonts w:ascii="Arial" w:hAnsi="Arial"/>
          <w:i/>
          <w:sz w:val="18"/>
        </w:rPr>
        <w:t xml:space="preserve"> nav pieejams, </w:t>
      </w:r>
      <w:r w:rsidR="001C2011">
        <w:rPr>
          <w:rFonts w:ascii="Arial" w:hAnsi="Arial"/>
          <w:i/>
          <w:sz w:val="18"/>
        </w:rPr>
        <w:t xml:space="preserve">kapitālsabiedrības (emitenta) </w:t>
      </w:r>
      <w:r>
        <w:rPr>
          <w:rFonts w:ascii="Arial" w:hAnsi="Arial"/>
          <w:i/>
          <w:sz w:val="18"/>
        </w:rPr>
        <w:t xml:space="preserve">identifikācijas nolūkā, lūdzu, norādiet numuru, ar kādu </w:t>
      </w:r>
      <w:r w:rsidR="001C2011">
        <w:rPr>
          <w:rFonts w:ascii="Arial" w:hAnsi="Arial"/>
          <w:i/>
          <w:sz w:val="18"/>
        </w:rPr>
        <w:t>kapitālsabiedrība (</w:t>
      </w:r>
      <w:r>
        <w:rPr>
          <w:rFonts w:ascii="Arial" w:hAnsi="Arial"/>
          <w:i/>
          <w:sz w:val="18"/>
        </w:rPr>
        <w:t>emitents</w:t>
      </w:r>
      <w:r w:rsidR="001C2011">
        <w:rPr>
          <w:rFonts w:ascii="Arial" w:hAnsi="Arial"/>
          <w:i/>
          <w:sz w:val="18"/>
        </w:rPr>
        <w:t>)</w:t>
      </w:r>
      <w:r>
        <w:rPr>
          <w:rFonts w:ascii="Arial" w:hAnsi="Arial"/>
          <w:i/>
          <w:sz w:val="18"/>
        </w:rPr>
        <w:t xml:space="preserve"> ir reģistrēts savas </w:t>
      </w:r>
      <w:r w:rsidR="001C2011">
        <w:rPr>
          <w:rFonts w:ascii="Arial" w:hAnsi="Arial"/>
          <w:i/>
          <w:sz w:val="18"/>
        </w:rPr>
        <w:t xml:space="preserve">reģistrācijas </w:t>
      </w:r>
      <w:r>
        <w:rPr>
          <w:rFonts w:ascii="Arial" w:hAnsi="Arial"/>
          <w:i/>
          <w:sz w:val="18"/>
        </w:rPr>
        <w:t xml:space="preserve">valsts </w:t>
      </w:r>
      <w:r w:rsidR="001C2011">
        <w:rPr>
          <w:rFonts w:ascii="Arial" w:hAnsi="Arial"/>
          <w:i/>
          <w:sz w:val="18"/>
        </w:rPr>
        <w:t>komerc</w:t>
      </w:r>
      <w:r>
        <w:rPr>
          <w:rFonts w:ascii="Arial" w:hAnsi="Arial"/>
          <w:i/>
          <w:sz w:val="18"/>
        </w:rPr>
        <w:t>reģistrā.</w:t>
      </w:r>
    </w:p>
  </w:endnote>
  <w:endnote w:id="4">
    <w:p w14:paraId="5FD5FFFB" w14:textId="4B166883" w:rsidR="002E7B62" w:rsidRPr="0097736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Izcelsmes dalībvalsts saskaņā ar Direktīvas 2004/109/EK 2. panta 1. punkta i) apakšpunktu.</w:t>
      </w:r>
    </w:p>
  </w:endnote>
  <w:endnote w:id="5">
    <w:p w14:paraId="31382DBC" w14:textId="014335F6" w:rsidR="002E7B62" w:rsidRPr="00977360" w:rsidRDefault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Kritērijs, pēc kura izcelsmes dalībvalsts ir noteikta.</w:t>
      </w:r>
    </w:p>
  </w:endnote>
  <w:endnote w:id="6">
    <w:p w14:paraId="6C6C723F" w14:textId="1D3FDDB2" w:rsidR="002E7B62" w:rsidRPr="0097736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Piemēram, parāda vērtspapīri, kuru nominālvērtība ir ne mazāk par 1 000 EUR, slēgta tipa kolektīvo ieguldījumu sabiedrības daļas.</w:t>
      </w:r>
    </w:p>
  </w:endnote>
  <w:endnote w:id="7">
    <w:p w14:paraId="69787E0A" w14:textId="25D75869" w:rsidR="002E7B62" w:rsidRPr="0097736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Jāņem vērā tikai tos vērtspapīrus, kurus ir atļauts tirgot regulētos tirgos.</w:t>
      </w:r>
    </w:p>
  </w:endnote>
  <w:endnote w:id="8">
    <w:p w14:paraId="469AC631" w14:textId="3F151505" w:rsidR="002E7B62" w:rsidRPr="0097736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 xml:space="preserve">Informācija ir nepieciešama gadījumā, ja emitents izvēlas jaunu izcelsmes dalībvalsti saskaņā ar </w:t>
      </w:r>
      <w:r w:rsidR="001C2011">
        <w:rPr>
          <w:rFonts w:ascii="Arial" w:hAnsi="Arial"/>
          <w:i/>
          <w:sz w:val="18"/>
        </w:rPr>
        <w:t xml:space="preserve">Direktīvas 2004/109/EK </w:t>
      </w:r>
      <w:proofErr w:type="gramStart"/>
      <w:r>
        <w:rPr>
          <w:rFonts w:ascii="Arial" w:hAnsi="Arial"/>
          <w:i/>
          <w:sz w:val="18"/>
        </w:rPr>
        <w:t>2.panta</w:t>
      </w:r>
      <w:proofErr w:type="gramEnd"/>
      <w:r>
        <w:rPr>
          <w:rFonts w:ascii="Arial" w:hAnsi="Arial"/>
          <w:i/>
          <w:sz w:val="18"/>
        </w:rPr>
        <w:t xml:space="preserve"> 1.punkta i) apakšpunkta </w:t>
      </w:r>
      <w:proofErr w:type="spellStart"/>
      <w:r>
        <w:rPr>
          <w:rFonts w:ascii="Arial" w:hAnsi="Arial"/>
          <w:i/>
          <w:sz w:val="18"/>
        </w:rPr>
        <w:t>iii</w:t>
      </w:r>
      <w:proofErr w:type="spellEnd"/>
      <w:r>
        <w:rPr>
          <w:rFonts w:ascii="Arial" w:hAnsi="Arial"/>
          <w:i/>
          <w:sz w:val="18"/>
        </w:rPr>
        <w:t>) apakšpunktu.</w:t>
      </w:r>
    </w:p>
  </w:endnote>
  <w:endnote w:id="9">
    <w:p w14:paraId="44FC5ECF" w14:textId="0C8E571F" w:rsidR="002E7B62" w:rsidRPr="0097736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 xml:space="preserve">Saskaņā ar Direktīvas 2004/109/EK </w:t>
      </w:r>
      <w:proofErr w:type="gramStart"/>
      <w:r>
        <w:rPr>
          <w:rFonts w:ascii="Arial" w:hAnsi="Arial"/>
          <w:i/>
          <w:sz w:val="18"/>
        </w:rPr>
        <w:t>2.panta</w:t>
      </w:r>
      <w:proofErr w:type="gramEnd"/>
      <w:r>
        <w:rPr>
          <w:rFonts w:ascii="Arial" w:hAnsi="Arial"/>
          <w:i/>
          <w:sz w:val="18"/>
        </w:rPr>
        <w:t xml:space="preserve"> 1.punkta </w:t>
      </w:r>
      <w:proofErr w:type="spellStart"/>
      <w:r>
        <w:rPr>
          <w:rFonts w:ascii="Arial" w:hAnsi="Arial"/>
          <w:i/>
          <w:sz w:val="18"/>
        </w:rPr>
        <w:t>i)apakšpunkta</w:t>
      </w:r>
      <w:proofErr w:type="spellEnd"/>
      <w:r>
        <w:rPr>
          <w:rFonts w:ascii="Arial" w:hAnsi="Arial"/>
          <w:i/>
          <w:sz w:val="18"/>
        </w:rPr>
        <w:t xml:space="preserve"> otro punktu.</w:t>
      </w:r>
    </w:p>
  </w:endnote>
  <w:endnote w:id="10">
    <w:p w14:paraId="44BC7F51" w14:textId="44A007C5" w:rsidR="002E7B62" w:rsidRPr="00977360" w:rsidRDefault="002E7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C2011">
        <w:rPr>
          <w:rFonts w:asciiTheme="majorHAnsi" w:hAnsiTheme="majorHAnsi" w:cstheme="majorHAnsi"/>
          <w:i/>
          <w:sz w:val="18"/>
          <w:szCs w:val="18"/>
        </w:rPr>
        <w:t>Norāda i</w:t>
      </w:r>
      <w:r>
        <w:rPr>
          <w:rFonts w:ascii="Arial" w:hAnsi="Arial"/>
          <w:i/>
          <w:sz w:val="18"/>
        </w:rPr>
        <w:t>zcelsmes dalībvalsts</w:t>
      </w:r>
      <w:proofErr w:type="gramStart"/>
      <w:r>
        <w:rPr>
          <w:rFonts w:ascii="Arial" w:hAnsi="Arial"/>
          <w:i/>
          <w:sz w:val="18"/>
        </w:rPr>
        <w:t xml:space="preserve">  </w:t>
      </w:r>
      <w:proofErr w:type="gramEnd"/>
      <w:r>
        <w:rPr>
          <w:rFonts w:ascii="Arial" w:hAnsi="Arial"/>
          <w:i/>
          <w:sz w:val="18"/>
        </w:rPr>
        <w:t xml:space="preserve">izvēles gadījumā saskaņā ar Direktīvas 2004/109/EK 2. panta 1. punkta i) apakšpunkta </w:t>
      </w:r>
      <w:proofErr w:type="spellStart"/>
      <w:r>
        <w:rPr>
          <w:rFonts w:ascii="Arial" w:hAnsi="Arial"/>
          <w:i/>
          <w:sz w:val="18"/>
        </w:rPr>
        <w:t>ii</w:t>
      </w:r>
      <w:proofErr w:type="spellEnd"/>
      <w:r>
        <w:rPr>
          <w:rFonts w:ascii="Arial" w:hAnsi="Arial"/>
          <w:i/>
          <w:sz w:val="18"/>
        </w:rPr>
        <w:t>) punktu.</w:t>
      </w:r>
    </w:p>
  </w:endnote>
  <w:endnote w:id="11">
    <w:p w14:paraId="31690700" w14:textId="4A56DFEA" w:rsidR="002E7B62" w:rsidRPr="00977360" w:rsidRDefault="002E7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="Arial" w:hAnsi="Arial"/>
          <w:i/>
          <w:sz w:val="18"/>
        </w:rPr>
        <w:t>Lūdzu</w:t>
      </w:r>
      <w:proofErr w:type="gramEnd"/>
      <w:r>
        <w:rPr>
          <w:rFonts w:ascii="Arial" w:hAnsi="Arial"/>
          <w:i/>
          <w:sz w:val="18"/>
        </w:rPr>
        <w:t xml:space="preserve"> sniedziet jebkādu </w:t>
      </w:r>
      <w:r w:rsidR="001C2011">
        <w:rPr>
          <w:rFonts w:ascii="Arial" w:hAnsi="Arial"/>
          <w:i/>
          <w:sz w:val="18"/>
        </w:rPr>
        <w:t>būtisku</w:t>
      </w:r>
      <w:r>
        <w:rPr>
          <w:rFonts w:ascii="Arial" w:hAnsi="Arial"/>
          <w:i/>
          <w:sz w:val="18"/>
        </w:rPr>
        <w:t xml:space="preserve"> papildinformāciju.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Footer"/>
          <w:spacing w:after="120"/>
          <w:jc w:val="right"/>
        </w:pPr>
      </w:p>
      <w:p w14:paraId="16E3E273" w14:textId="5B753881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EE44AF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D604" w14:textId="77777777" w:rsidR="00247034" w:rsidRDefault="00247034" w:rsidP="007E7997">
      <w:pPr>
        <w:spacing w:line="240" w:lineRule="auto"/>
      </w:pPr>
      <w:r>
        <w:separator/>
      </w:r>
    </w:p>
  </w:footnote>
  <w:footnote w:type="continuationSeparator" w:id="0">
    <w:p w14:paraId="0A10A4F9" w14:textId="77777777" w:rsidR="00247034" w:rsidRDefault="00247034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xmlns:o="urn:schemas-microsoft-com:office:office" xmlns:w14="http://schemas.microsoft.com/office/word/2010/wordml" xmlns:v="urn:schemas-microsoft-com:vml" w14:anchorId="0709B474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xmlns:w10="urn:schemas-microsoft-com:office:word"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hideSpellingErrors/>
  <w:hideGrammaticalErrors/>
  <w:proofState w:spelling="clean" w:grammar="clean"/>
  <w:trackRevisions/>
  <w:defaultTabStop w:val="708"/>
  <w:hyphenationZone w:val="425"/>
  <w:doNotHyphenateCap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55221"/>
    <w:rsid w:val="0007299F"/>
    <w:rsid w:val="00076390"/>
    <w:rsid w:val="000813C7"/>
    <w:rsid w:val="00083537"/>
    <w:rsid w:val="00087BF8"/>
    <w:rsid w:val="00093468"/>
    <w:rsid w:val="000958CE"/>
    <w:rsid w:val="000961E8"/>
    <w:rsid w:val="000B29E6"/>
    <w:rsid w:val="000B56CB"/>
    <w:rsid w:val="000B5BE4"/>
    <w:rsid w:val="000B5D3D"/>
    <w:rsid w:val="000C1F2C"/>
    <w:rsid w:val="000C20DA"/>
    <w:rsid w:val="000C4FAC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3412E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2011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18CF"/>
    <w:rsid w:val="0037277C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3AD5"/>
    <w:rsid w:val="00434E0A"/>
    <w:rsid w:val="00435FE9"/>
    <w:rsid w:val="00444A29"/>
    <w:rsid w:val="00445696"/>
    <w:rsid w:val="0044779D"/>
    <w:rsid w:val="00447D51"/>
    <w:rsid w:val="00455E12"/>
    <w:rsid w:val="004676E5"/>
    <w:rsid w:val="00474582"/>
    <w:rsid w:val="0048319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426D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56380"/>
    <w:rsid w:val="0066194E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82B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4168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77360"/>
    <w:rsid w:val="00981922"/>
    <w:rsid w:val="00983920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217EC"/>
    <w:rsid w:val="00A35700"/>
    <w:rsid w:val="00A410CC"/>
    <w:rsid w:val="00A41E0B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A516E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E44AF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lv-LV" w:bidi="lv-LV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lv-LV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lv-LV" w:eastAsia="lv-LV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lv-LV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lv-LV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lv-LV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lv-LV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lv-LV" w:eastAsia="lv-LV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lv-LV" w:eastAsia="lv-LV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lv-LV" w:eastAsia="lv-LV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lv-LV" w:eastAsia="lv-LV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lv-LV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lv-LV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lv-LV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lv-LV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lv-LV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lv-LV" w:eastAsia="lv-LV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lv-LV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lv-LV" w:eastAsia="lv-LV" w:bidi="lv-LV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lv-LV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lv-LV" w:eastAsia="lv-LV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lv-LV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lv-LV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lv-LV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lv-LV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lv-LV" w:eastAsia="lv-LV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lv-LV" w:eastAsia="lv-LV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lv-LV" w:eastAsia="lv-LV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lv-LV" w:eastAsia="lv-LV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lv-LV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lv-LV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lv-LV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lv-LV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lv-LV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lv-LV" w:eastAsia="lv-LV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lv-LV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arktaufsicht@fma.gv.at" TargetMode="External"/><Relationship Id="rId18" Type="http://schemas.openxmlformats.org/officeDocument/2006/relationships/hyperlink" Target="mailto:info@fi.ee" TargetMode="External"/><Relationship Id="rId26" Type="http://schemas.openxmlformats.org/officeDocument/2006/relationships/hyperlink" Target="mailto:fktk@fktk.lv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transparency@cmc.gov.gr" TargetMode="External"/><Relationship Id="rId34" Type="http://schemas.openxmlformats.org/officeDocument/2006/relationships/hyperlink" Target="https://sede.cnmv.gob.es/sedecnmv/SedeElectronica.aspx?lang=en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oasm.dfsa.dk/" TargetMode="External"/><Relationship Id="rId25" Type="http://schemas.openxmlformats.org/officeDocument/2006/relationships/hyperlink" Target="mailto:HMSdisclosureform@consob.it" TargetMode="External"/><Relationship Id="rId33" Type="http://schemas.openxmlformats.org/officeDocument/2006/relationships/hyperlink" Target="mailto:info@atvp.si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b.cz/en/supervision_financial_market/information_published_issuers/index.html" TargetMode="External"/><Relationship Id="rId20" Type="http://schemas.openxmlformats.org/officeDocument/2006/relationships/hyperlink" Target="https://onde.amf-nce.org/RemiseInformationEmetteur/Client/PTRemiseInformationEmetteur.aspx" TargetMode="External"/><Relationship Id="rId29" Type="http://schemas.openxmlformats.org/officeDocument/2006/relationships/hyperlink" Target="mailto:HMS_Registration@afm.n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regulateddisclosures@centralbank.ie" TargetMode="External"/><Relationship Id="rId32" Type="http://schemas.openxmlformats.org/officeDocument/2006/relationships/hyperlink" Target="https://ceri.nbs.sk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info@cysec.gov.cy" TargetMode="External"/><Relationship Id="rId23" Type="http://schemas.openxmlformats.org/officeDocument/2006/relationships/hyperlink" Target="http://www.oam.is/" TargetMode="External"/><Relationship Id="rId28" Type="http://schemas.openxmlformats.org/officeDocument/2006/relationships/hyperlink" Target="mailto:transparency@cssf.lu" TargetMode="External"/><Relationship Id="rId36" Type="http://schemas.openxmlformats.org/officeDocument/2006/relationships/hyperlink" Target="mailto:tdhomestate@fca.org.uk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kirjaamo@finanssivalvonta.fi" TargetMode="External"/><Relationship Id="rId31" Type="http://schemas.openxmlformats.org/officeDocument/2006/relationships/hyperlink" Target="mailto:transparency@asfromania.ro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p.fin@fsma.be" TargetMode="External"/><Relationship Id="rId22" Type="http://schemas.openxmlformats.org/officeDocument/2006/relationships/hyperlink" Target="mailto:surveillance@mnb.hu" TargetMode="External"/><Relationship Id="rId27" Type="http://schemas.openxmlformats.org/officeDocument/2006/relationships/hyperlink" Target="mailto:transparency@lb.lt" TargetMode="External"/><Relationship Id="rId30" Type="http://schemas.openxmlformats.org/officeDocument/2006/relationships/hyperlink" Target="mailto:dno@knf.gov.pl" TargetMode="External"/><Relationship Id="rId35" Type="http://schemas.openxmlformats.org/officeDocument/2006/relationships/hyperlink" Target="mailto:borsbolag@f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parency Document" ma:contentTypeID="0x0101003107015B2C900949BF2BF6125BF74307020D00DFA4CB07B8E05F4A874DFC2DF024C347" ma:contentTypeVersion="182" ma:contentTypeDescription="" ma:contentTypeScope="" ma:versionID="f17743fd993a61ea44e1a390ea3934e5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1e8c03952eb63903260373bfad9da63b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TaxCatchAllLabe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j27a12fe5d524b4d9be2191b22463868" minOccurs="0"/>
                <xsd:element ref="ns2:mb8f74d15f444f05ae622377dfa563f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6" ma:description="" ma:internalName="Year">
      <xsd:simpleType>
        <xsd:restriction base="dms:Text">
          <xsd:maxLength value="255"/>
        </xsd:restriction>
      </xsd:simpleType>
    </xsd:element>
    <xsd:element name="MeetingDate" ma:index="8" nillable="true" ma:displayName="Meeting Date" ma:description="" ma:format="DateOnly" ma:internalName="MeetingDate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0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6;#Regular|07f1e362-856b-423d-bea6-a14079762141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19" nillable="true" ma:taxonomy="true" ma:internalName="lfa8cd0f4f3042dd854540a9ddecba81" ma:taxonomyFieldName="EsmaAudience" ma:displayName="Audience" ma:readOnly="false" ma:default="" ma:fieldId="{5fa8cd0f-4f30-42dd-8545-40a9ddecba81}" ma:sspId="0ac1876e-32bf-4158-94e7-cdbcd053a335" ma:termSetId="603ba560-4e32-4c4f-84a6-6196885c51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a12fe5d524b4d9be2191b22463868" ma:index="23" nillable="true" ma:taxonomy="true" ma:internalName="j27a12fe5d524b4d9be2191b22463868" ma:taxonomyFieldName="Topic" ma:displayName="Topic" ma:default="" ma:fieldId="{327a12fe-5d52-4b4d-9be2-191b22463868}" ma:sspId="0ac1876e-32bf-4158-94e7-cdbcd053a335" ma:termSetId="bf64a6c5-c937-4141-bf49-93341b2c6d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b8f74d15f444f05ae622377dfa563f8" ma:index="25" nillable="true" ma:taxonomy="true" ma:internalName="mb8f74d15f444f05ae622377dfa563f8" ma:taxonomyFieldName="TeamTopic" ma:displayName="Team Topic" ma:default="26;#Transparency|5d9681a7-ab0a-4e4f-8685-8013e733c5d5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2016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</TermName>
          <TermId xmlns="http://schemas.microsoft.com/office/infopath/2007/PartnerControls">5d9681a7-ab0a-4e4f-8685-8013e733c5d5</TermId>
        </TermInfo>
      </Terms>
    </mb8f74d15f444f05ae622377dfa563f8>
    <lfa8cd0f4f3042dd854540a9ddecba81 xmlns="0a2c6e53-95e1-46be-989f-88f1fb6cb8d6">
      <Terms xmlns="http://schemas.microsoft.com/office/infopath/2007/PartnerControls"/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(letter / e-mail)</TermName>
          <TermId xmlns="http://schemas.microsoft.com/office/infopath/2007/PartnerControls">741d2c7f-1f39-42b4-9f47-cfa7e9510f49</TermId>
        </TermInfo>
      </Terms>
    </m97fe92ca12a440297d17384e0c27f5d>
    <IconOverlay xmlns="http://schemas.microsoft.com/sharepoint/v4" xsi:nil="true"/>
    <j27a12fe5d524b4d9be2191b2246386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MS disclosure form</TermName>
          <TermId xmlns="http://schemas.microsoft.com/office/infopath/2007/PartnerControls">bf141c65-e07c-483b-8f5e-15d821644cc7</TermId>
        </TermInfo>
      </Terms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26</Value>
      <Value>74</Value>
      <Value>16</Value>
      <Value>174</Value>
    </TaxCatchAll>
    <MeetingDate xmlns="0a2c6e53-95e1-46be-989f-88f1fb6cb8d6" xsi:nil="true"/>
    <_dlc_DocId xmlns="0a2c6e53-95e1-46be-989f-88f1fb6cb8d6">ESMA31-67-355</_dlc_DocId>
    <_dlc_DocIdUrl xmlns="0a2c6e53-95e1-46be-989f-88f1fb6cb8d6">
      <Url>http://sherpa.esma.local/sites/IRPCF/_layouts/15/DocIdRedir.aspx?ID=ESMA31-67-355</Url>
      <Description>ESMA31-67-355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052D-68E5-4ACA-BD44-847848E7BD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8FF4D7-572B-4724-9EBA-C1AA5C18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54237-204C-48E9-97A8-4E4F51942B2E}">
  <ds:schemaRefs>
    <ds:schemaRef ds:uri="http://schemas.microsoft.com/office/2006/documentManagement/types"/>
    <ds:schemaRef ds:uri="http://purl.org/dc/elements/1.1/"/>
    <ds:schemaRef ds:uri="0a2c6e53-95e1-46be-989f-88f1fb6cb8d6"/>
    <ds:schemaRef ds:uri="http://purl.org/dc/dcmitype/"/>
    <ds:schemaRef ds:uri="http://schemas.microsoft.com/sharepoint/v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82EE79-01D5-4842-BEB1-65AF9EC96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EBDA6B-5600-4823-98BB-440D4A95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Ilze Timane</cp:lastModifiedBy>
  <cp:revision>2</cp:revision>
  <cp:lastPrinted>2016-07-13T08:19:00Z</cp:lastPrinted>
  <dcterms:created xsi:type="dcterms:W3CDTF">2016-07-13T09:32:00Z</dcterms:created>
  <dcterms:modified xsi:type="dcterms:W3CDTF">2016-07-13T09:32:00Z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0x0101003107015B2C900949BF2BF6125BF74307020D00DFA4CB07B8E05F4A874DFC2DF024C347</vt:lpwstr>
  </property>
  <property fmtid="{D5CDD505-2E9C-101B-9397-08002B2CF9AE}" pid="3" name="ConfidentialityLevel">
    <vt:lpwstr>16;#Regular|07f1e362-856b-423d-bea6-a14079762141</vt:lpwstr>
  </property>
  <property fmtid="{D5CDD505-2E9C-101B-9397-08002B2CF9AE}" pid="4" name="TeamName">
    <vt:lpwstr>48;#Corporate Finance|7db7c09d-ab20-46a5-b879-27afdbc15cdf</vt:lpwstr>
  </property>
  <property fmtid="{D5CDD505-2E9C-101B-9397-08002B2CF9AE}" pid="5" name="Topic">
    <vt:lpwstr>174;#Home MS disclosure form|bf141c65-e07c-483b-8f5e-15d821644cc7</vt:lpwstr>
  </property>
  <property fmtid="{D5CDD505-2E9C-101B-9397-08002B2CF9AE}" pid="6" name="TeamTopic">
    <vt:lpwstr>26;#Transparency|5d9681a7-ab0a-4e4f-8685-8013e733c5d5</vt:lpwstr>
  </property>
  <property fmtid="{D5CDD505-2E9C-101B-9397-08002B2CF9AE}" pid="7" name="_dlc_DocIdItemGuid">
    <vt:lpwstr>51cc2b1c-cf54-4f87-8db5-38ed2cb887c8</vt:lpwstr>
  </property>
  <property fmtid="{D5CDD505-2E9C-101B-9397-08002B2CF9AE}" pid="8" name="EsmaAudience">
    <vt:lpwstr/>
  </property>
  <property fmtid="{D5CDD505-2E9C-101B-9397-08002B2CF9AE}" pid="9" name="DocumentType">
    <vt:lpwstr>74;#Correspondence (letter / e-mail)|741d2c7f-1f39-42b4-9f47-cfa7e9510f49</vt:lpwstr>
  </property>
</Properties>
</file>