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DE" w:rsidRPr="00630AFC" w:rsidRDefault="00C113DE" w:rsidP="00C11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630AFC">
        <w:rPr>
          <w:rFonts w:ascii="Times New Roman" w:hAnsi="Times New Roman" w:cs="Times New Roman"/>
          <w:sz w:val="24"/>
          <w:szCs w:val="24"/>
          <w:lang w:val="lv-LV"/>
        </w:rPr>
        <w:t>6.</w:t>
      </w:r>
      <w:r w:rsidR="00323B6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30AFC"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:rsidR="00C113DE" w:rsidRPr="00630AFC" w:rsidRDefault="00C113DE" w:rsidP="00C113D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lv-LV"/>
        </w:rPr>
      </w:pPr>
      <w:r w:rsidRPr="00630AFC">
        <w:rPr>
          <w:rFonts w:ascii="Times New Roman" w:hAnsi="Times New Roman" w:cs="Times New Roman"/>
          <w:sz w:val="24"/>
          <w:szCs w:val="24"/>
          <w:lang w:val="lv-LV"/>
        </w:rPr>
        <w:t xml:space="preserve">Finanšu un kapitāla tirgus komisijas </w:t>
      </w:r>
      <w:r w:rsidR="00EC07BD">
        <w:rPr>
          <w:rFonts w:ascii="Times New Roman" w:hAnsi="Times New Roman" w:cs="Times New Roman"/>
          <w:sz w:val="24"/>
          <w:szCs w:val="24"/>
          <w:lang w:val="lv-LV"/>
        </w:rPr>
        <w:t>14</w:t>
      </w:r>
      <w:r w:rsidR="0022448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C07BD">
        <w:rPr>
          <w:rFonts w:ascii="Times New Roman" w:hAnsi="Times New Roman" w:cs="Times New Roman"/>
          <w:sz w:val="24"/>
          <w:szCs w:val="24"/>
          <w:lang w:val="lv-LV"/>
        </w:rPr>
        <w:t>07</w:t>
      </w:r>
      <w:r w:rsidR="0022448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630AFC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F70C15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Pr="00630AFC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C113DE" w:rsidRPr="00630AFC" w:rsidRDefault="00C113DE" w:rsidP="00C113D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0AF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normatīvajiem noteikumiem Nr. </w:t>
      </w:r>
      <w:r w:rsidR="00EC07BD">
        <w:rPr>
          <w:rFonts w:ascii="Times New Roman" w:eastAsia="Calibri" w:hAnsi="Times New Roman" w:cs="Times New Roman"/>
          <w:sz w:val="24"/>
          <w:szCs w:val="24"/>
          <w:lang w:val="lv-LV"/>
        </w:rPr>
        <w:t>92</w:t>
      </w:r>
      <w:bookmarkStart w:id="0" w:name="_GoBack"/>
      <w:bookmarkEnd w:id="0"/>
    </w:p>
    <w:p w:rsidR="00C113DE" w:rsidRPr="00630AFC" w:rsidRDefault="00C113DE" w:rsidP="00C113DE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C29E1" w:rsidRPr="00630AFC" w:rsidRDefault="00C113DE" w:rsidP="00C113DE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630AFC">
        <w:rPr>
          <w:rFonts w:ascii="Times New Roman" w:hAnsi="Times New Roman" w:cs="Times New Roman"/>
          <w:b/>
          <w:sz w:val="24"/>
          <w:szCs w:val="24"/>
          <w:lang w:val="lv-LV"/>
        </w:rPr>
        <w:t xml:space="preserve">Informācija par būtiskas līdzdalības iegūšanas vai palielināšanas </w:t>
      </w:r>
      <w:r w:rsidR="00110538" w:rsidRPr="00630AFC">
        <w:rPr>
          <w:rFonts w:ascii="Times New Roman" w:hAnsi="Times New Roman" w:cs="Times New Roman"/>
          <w:b/>
          <w:sz w:val="24"/>
          <w:szCs w:val="24"/>
          <w:lang w:val="lv-LV"/>
        </w:rPr>
        <w:t>finansēšanas avotiem</w:t>
      </w:r>
    </w:p>
    <w:p w:rsidR="00661C66" w:rsidRPr="00630AFC" w:rsidRDefault="00661C66" w:rsidP="00661C6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630AFC">
        <w:rPr>
          <w:rFonts w:ascii="Times New Roman" w:hAnsi="Times New Roman" w:cs="Times New Roman"/>
          <w:sz w:val="24"/>
          <w:szCs w:val="24"/>
          <w:lang w:val="lv-LV"/>
        </w:rPr>
        <w:t xml:space="preserve">Ja kāda </w:t>
      </w:r>
      <w:r w:rsidR="00BA0A55">
        <w:rPr>
          <w:rFonts w:ascii="Times New Roman" w:hAnsi="Times New Roman" w:cs="Times New Roman"/>
          <w:sz w:val="24"/>
          <w:szCs w:val="24"/>
          <w:lang w:val="lv-LV"/>
        </w:rPr>
        <w:t xml:space="preserve">iesniedzamās informācijas </w:t>
      </w:r>
      <w:r w:rsidRPr="00630AFC">
        <w:rPr>
          <w:rFonts w:ascii="Times New Roman" w:hAnsi="Times New Roman" w:cs="Times New Roman"/>
          <w:sz w:val="24"/>
          <w:szCs w:val="24"/>
          <w:lang w:val="lv-LV"/>
        </w:rPr>
        <w:t>prasība nav izpildāma vai nav attiecināma uz personu, par to pievieno atsevišķ</w:t>
      </w:r>
      <w:r w:rsidR="00A3547B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630AFC">
        <w:rPr>
          <w:rFonts w:ascii="Times New Roman" w:hAnsi="Times New Roman" w:cs="Times New Roman"/>
          <w:sz w:val="24"/>
          <w:szCs w:val="24"/>
          <w:lang w:val="lv-LV"/>
        </w:rPr>
        <w:t xml:space="preserve"> skaidrojum</w:t>
      </w:r>
      <w:r w:rsidR="00A3547B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630AF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050"/>
        <w:gridCol w:w="2880"/>
        <w:gridCol w:w="2700"/>
        <w:gridCol w:w="2970"/>
      </w:tblGrid>
      <w:tr w:rsidR="00661C66" w:rsidRPr="00BA0A55" w:rsidTr="00176C7E">
        <w:trPr>
          <w:trHeight w:val="593"/>
        </w:trPr>
        <w:tc>
          <w:tcPr>
            <w:tcW w:w="558" w:type="dxa"/>
          </w:tcPr>
          <w:p w:rsidR="00661C66" w:rsidRPr="00110538" w:rsidRDefault="00661C66" w:rsidP="00630AF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10538">
              <w:rPr>
                <w:rFonts w:ascii="Times New Roman" w:hAnsi="Times New Roman" w:cs="Times New Roman"/>
                <w:lang w:val="lv-LV"/>
              </w:rPr>
              <w:t>Nr.</w:t>
            </w:r>
          </w:p>
        </w:tc>
        <w:tc>
          <w:tcPr>
            <w:tcW w:w="4050" w:type="dxa"/>
          </w:tcPr>
          <w:p w:rsidR="00661C66" w:rsidRPr="00110538" w:rsidRDefault="00661C66" w:rsidP="00630AF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10538">
              <w:rPr>
                <w:rFonts w:ascii="Times New Roman" w:hAnsi="Times New Roman" w:cs="Times New Roman"/>
                <w:lang w:val="lv-LV"/>
              </w:rPr>
              <w:t>Iesniedzamā informācija</w:t>
            </w:r>
          </w:p>
        </w:tc>
        <w:tc>
          <w:tcPr>
            <w:tcW w:w="2880" w:type="dxa"/>
          </w:tcPr>
          <w:p w:rsidR="00661C66" w:rsidRPr="00110538" w:rsidRDefault="00661C66" w:rsidP="00630AF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10538">
              <w:rPr>
                <w:rFonts w:ascii="Times New Roman" w:hAnsi="Times New Roman" w:cs="Times New Roman"/>
                <w:lang w:val="lv-LV"/>
              </w:rPr>
              <w:t>Iespējamie dokumenti veidi</w:t>
            </w:r>
          </w:p>
        </w:tc>
        <w:tc>
          <w:tcPr>
            <w:tcW w:w="2700" w:type="dxa"/>
          </w:tcPr>
          <w:p w:rsidR="00661C66" w:rsidRPr="00110538" w:rsidRDefault="00661C66" w:rsidP="00630AF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10538">
              <w:rPr>
                <w:rFonts w:ascii="Times New Roman" w:hAnsi="Times New Roman" w:cs="Times New Roman"/>
                <w:lang w:val="lv-LV"/>
              </w:rPr>
              <w:t>Ieguvēja iesniegti</w:t>
            </w:r>
            <w:r w:rsidR="00665024">
              <w:rPr>
                <w:rFonts w:ascii="Times New Roman" w:hAnsi="Times New Roman" w:cs="Times New Roman"/>
                <w:lang w:val="lv-LV"/>
              </w:rPr>
              <w:t>e</w:t>
            </w:r>
            <w:r w:rsidRPr="00110538">
              <w:rPr>
                <w:rFonts w:ascii="Times New Roman" w:hAnsi="Times New Roman" w:cs="Times New Roman"/>
                <w:lang w:val="lv-LV"/>
              </w:rPr>
              <w:t xml:space="preserve"> dokumenti</w:t>
            </w:r>
          </w:p>
        </w:tc>
        <w:tc>
          <w:tcPr>
            <w:tcW w:w="2970" w:type="dxa"/>
          </w:tcPr>
          <w:p w:rsidR="00661C66" w:rsidRPr="00110538" w:rsidRDefault="00661C66" w:rsidP="00630AF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10538">
              <w:rPr>
                <w:rFonts w:ascii="Times New Roman" w:hAnsi="Times New Roman" w:cs="Times New Roman"/>
                <w:lang w:val="lv-LV"/>
              </w:rPr>
              <w:t>Paskaidrojumi par iesniegtajiem dokumentiem</w:t>
            </w:r>
            <w:r w:rsidR="001B6AF0" w:rsidRPr="00110538">
              <w:rPr>
                <w:rFonts w:ascii="Times New Roman" w:hAnsi="Times New Roman" w:cs="Times New Roman"/>
                <w:lang w:val="lv-LV"/>
              </w:rPr>
              <w:t>, ja tas nepieciešams</w:t>
            </w:r>
          </w:p>
        </w:tc>
      </w:tr>
      <w:tr w:rsidR="003E7E81" w:rsidRPr="00C56563" w:rsidTr="00176C7E">
        <w:tc>
          <w:tcPr>
            <w:tcW w:w="558" w:type="dxa"/>
          </w:tcPr>
          <w:p w:rsidR="003E7E81" w:rsidRPr="00110538" w:rsidRDefault="003E7E81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050" w:type="dxa"/>
          </w:tcPr>
          <w:p w:rsidR="001D3397" w:rsidRPr="00110538" w:rsidRDefault="0001644A" w:rsidP="00016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Persona</w:t>
            </w:r>
            <w:r w:rsidR="00D13045" w:rsidRPr="00110538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lv-LV"/>
              </w:rPr>
              <w:t>sniedz</w:t>
            </w:r>
            <w:r w:rsidR="00D13045" w:rsidRPr="00110538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lv-LV"/>
              </w:rPr>
              <w:t>detalizētu</w:t>
            </w:r>
            <w:r w:rsidR="00D13045" w:rsidRPr="00110538">
              <w:rPr>
                <w:rFonts w:ascii="Times New Roman" w:hAnsi="Times New Roman" w:cs="Times New Roman"/>
                <w:b/>
                <w:lang w:val="lv-LV"/>
              </w:rPr>
              <w:t xml:space="preserve"> konkrētu</w:t>
            </w:r>
            <w:r w:rsidR="00110538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 w:rsidR="00D13045" w:rsidRPr="00110538">
              <w:rPr>
                <w:rFonts w:ascii="Times New Roman" w:hAnsi="Times New Roman" w:cs="Times New Roman"/>
                <w:b/>
                <w:lang w:val="lv-LV"/>
              </w:rPr>
              <w:t xml:space="preserve">plānotās iegūšanas finansējuma avotu </w:t>
            </w:r>
            <w:r>
              <w:rPr>
                <w:rFonts w:ascii="Times New Roman" w:hAnsi="Times New Roman" w:cs="Times New Roman"/>
                <w:b/>
                <w:lang w:val="lv-LV"/>
              </w:rPr>
              <w:t>skaidrojumu</w:t>
            </w:r>
          </w:p>
        </w:tc>
        <w:tc>
          <w:tcPr>
            <w:tcW w:w="2880" w:type="dxa"/>
          </w:tcPr>
          <w:p w:rsidR="003E7E81" w:rsidRPr="00110538" w:rsidRDefault="003E7E81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00" w:type="dxa"/>
          </w:tcPr>
          <w:p w:rsidR="003E7E81" w:rsidRPr="00110538" w:rsidRDefault="003E7E81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3E7E81" w:rsidRPr="00110538" w:rsidRDefault="003E7E81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E7E81" w:rsidRPr="008332A6" w:rsidTr="00176C7E">
        <w:tc>
          <w:tcPr>
            <w:tcW w:w="558" w:type="dxa"/>
          </w:tcPr>
          <w:p w:rsidR="003E7E81" w:rsidRPr="00110538" w:rsidRDefault="00110538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</w:t>
            </w:r>
          </w:p>
          <w:p w:rsidR="003E7E81" w:rsidRPr="00110538" w:rsidRDefault="003E7E81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050" w:type="dxa"/>
          </w:tcPr>
          <w:p w:rsidR="00D13045" w:rsidRPr="00110538" w:rsidRDefault="00FB37A0" w:rsidP="00110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</w:t>
            </w:r>
            <w:r w:rsidR="00D13045" w:rsidRPr="00110538">
              <w:rPr>
                <w:rFonts w:ascii="Times New Roman" w:hAnsi="Times New Roman" w:cs="Times New Roman"/>
                <w:lang w:val="lv-LV"/>
              </w:rPr>
              <w:t>nformācija par privātiem finanšu resursiem un to izcelsmi un līdzekļu pieejamību,</w:t>
            </w:r>
            <w:r w:rsidR="00110538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D13045" w:rsidRPr="00110538">
              <w:rPr>
                <w:rFonts w:ascii="Times New Roman" w:hAnsi="Times New Roman" w:cs="Times New Roman"/>
                <w:lang w:val="lv-LV"/>
              </w:rPr>
              <w:t>tostarp jebkādi atbilstošie pavaddokumenti, kas finanšu uzraudzības iestādei</w:t>
            </w:r>
            <w:r w:rsidR="00110538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D13045" w:rsidRPr="00110538">
              <w:rPr>
                <w:rFonts w:ascii="Times New Roman" w:hAnsi="Times New Roman" w:cs="Times New Roman"/>
                <w:lang w:val="lv-LV"/>
              </w:rPr>
              <w:t xml:space="preserve">apliecina, ka plānotā </w:t>
            </w:r>
            <w:r>
              <w:rPr>
                <w:rFonts w:ascii="Times New Roman" w:hAnsi="Times New Roman" w:cs="Times New Roman"/>
                <w:lang w:val="lv-LV"/>
              </w:rPr>
              <w:t xml:space="preserve">līdzdalības </w:t>
            </w:r>
            <w:r w:rsidR="00D13045" w:rsidRPr="00110538">
              <w:rPr>
                <w:rFonts w:ascii="Times New Roman" w:hAnsi="Times New Roman" w:cs="Times New Roman"/>
                <w:lang w:val="lv-LV"/>
              </w:rPr>
              <w:t>iegūšana nav nelikumīgi iegūtu līdzekļu legalizācijas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110538">
              <w:rPr>
                <w:rFonts w:ascii="Times New Roman" w:hAnsi="Times New Roman" w:cs="Times New Roman"/>
                <w:lang w:val="lv-LV"/>
              </w:rPr>
              <w:t>mēģinājums</w:t>
            </w:r>
          </w:p>
          <w:p w:rsidR="003E7E81" w:rsidRPr="00110538" w:rsidRDefault="003E7E81" w:rsidP="00110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80" w:type="dxa"/>
          </w:tcPr>
          <w:p w:rsidR="003E7E81" w:rsidRDefault="008332A6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Komercsabiedrību gada pārskati</w:t>
            </w:r>
          </w:p>
          <w:p w:rsidR="008332A6" w:rsidRDefault="008332A6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Komercsabiedrību izpildinstitūciju lēmumi</w:t>
            </w:r>
          </w:p>
          <w:p w:rsidR="008332A6" w:rsidRDefault="008332A6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Nodokļu deklarācijas</w:t>
            </w:r>
          </w:p>
          <w:p w:rsidR="008332A6" w:rsidRDefault="008332A6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Ienākumu deklarācijas</w:t>
            </w:r>
          </w:p>
          <w:p w:rsidR="008332A6" w:rsidRDefault="008332A6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Naudas kontu izraksti</w:t>
            </w:r>
          </w:p>
          <w:p w:rsidR="008332A6" w:rsidRDefault="008332A6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Finanšu instrumentu kontu izraksti</w:t>
            </w:r>
          </w:p>
          <w:p w:rsidR="008332A6" w:rsidRDefault="008332A6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  <w:p w:rsidR="008332A6" w:rsidRDefault="008332A6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  <w:p w:rsidR="008332A6" w:rsidRPr="00110538" w:rsidRDefault="008332A6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00" w:type="dxa"/>
          </w:tcPr>
          <w:p w:rsidR="003E7E81" w:rsidRPr="00110538" w:rsidRDefault="003E7E81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3E7E81" w:rsidRPr="00110538" w:rsidRDefault="003E7E81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E7E81" w:rsidRPr="00110538" w:rsidTr="00176C7E">
        <w:tc>
          <w:tcPr>
            <w:tcW w:w="558" w:type="dxa"/>
          </w:tcPr>
          <w:p w:rsidR="003E7E81" w:rsidRPr="00110538" w:rsidRDefault="00110538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4050" w:type="dxa"/>
          </w:tcPr>
          <w:p w:rsidR="003E7E81" w:rsidRPr="00110538" w:rsidRDefault="00FB37A0" w:rsidP="00110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</w:t>
            </w:r>
            <w:r w:rsidR="00D13045" w:rsidRPr="00110538">
              <w:rPr>
                <w:rFonts w:ascii="Times New Roman" w:hAnsi="Times New Roman" w:cs="Times New Roman"/>
                <w:lang w:val="lv-LV"/>
              </w:rPr>
              <w:t xml:space="preserve">nformācija par plānotās </w:t>
            </w:r>
            <w:r>
              <w:rPr>
                <w:rFonts w:ascii="Times New Roman" w:hAnsi="Times New Roman" w:cs="Times New Roman"/>
                <w:lang w:val="lv-LV"/>
              </w:rPr>
              <w:t xml:space="preserve">līdzdalības </w:t>
            </w:r>
            <w:r w:rsidR="00D13045" w:rsidRPr="00110538">
              <w:rPr>
                <w:rFonts w:ascii="Times New Roman" w:hAnsi="Times New Roman" w:cs="Times New Roman"/>
                <w:lang w:val="lv-LV"/>
              </w:rPr>
              <w:t>iegūšanas apmaksas veidu un līdzekļu pārvešanai izmantoto tīklu</w:t>
            </w:r>
          </w:p>
        </w:tc>
        <w:tc>
          <w:tcPr>
            <w:tcW w:w="2880" w:type="dxa"/>
          </w:tcPr>
          <w:p w:rsidR="003E7E81" w:rsidRDefault="00110538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Kontu izraksti</w:t>
            </w:r>
          </w:p>
          <w:p w:rsidR="008332A6" w:rsidRPr="00110538" w:rsidRDefault="008332A6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Līgumi</w:t>
            </w:r>
          </w:p>
        </w:tc>
        <w:tc>
          <w:tcPr>
            <w:tcW w:w="2700" w:type="dxa"/>
          </w:tcPr>
          <w:p w:rsidR="003E7E81" w:rsidRPr="00110538" w:rsidRDefault="003E7E81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3E7E81" w:rsidRPr="00110538" w:rsidRDefault="003E7E81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13045" w:rsidRPr="00C56563" w:rsidTr="00176C7E">
        <w:tc>
          <w:tcPr>
            <w:tcW w:w="558" w:type="dxa"/>
          </w:tcPr>
          <w:p w:rsidR="00D13045" w:rsidRPr="00110538" w:rsidRDefault="00110538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4050" w:type="dxa"/>
          </w:tcPr>
          <w:p w:rsidR="00D13045" w:rsidRPr="00110538" w:rsidRDefault="00FB37A0" w:rsidP="00630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</w:t>
            </w:r>
            <w:r w:rsidR="00D13045" w:rsidRPr="00110538">
              <w:rPr>
                <w:rFonts w:ascii="Times New Roman" w:hAnsi="Times New Roman" w:cs="Times New Roman"/>
                <w:lang w:val="lv-LV"/>
              </w:rPr>
              <w:t>nformācija par piekļuvi kapitāla avotiem un finanšu tirgiem, tostarp informācija par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110538">
              <w:rPr>
                <w:rFonts w:ascii="Times New Roman" w:hAnsi="Times New Roman" w:cs="Times New Roman"/>
                <w:lang w:val="lv-LV"/>
              </w:rPr>
              <w:t>emitēt</w:t>
            </w:r>
            <w:r w:rsidR="00C56563">
              <w:rPr>
                <w:rFonts w:ascii="Times New Roman" w:hAnsi="Times New Roman" w:cs="Times New Roman"/>
                <w:lang w:val="lv-LV"/>
              </w:rPr>
              <w:t>aj</w:t>
            </w:r>
            <w:r w:rsidR="00110538">
              <w:rPr>
                <w:rFonts w:ascii="Times New Roman" w:hAnsi="Times New Roman" w:cs="Times New Roman"/>
                <w:lang w:val="lv-LV"/>
              </w:rPr>
              <w:t>iem</w:t>
            </w:r>
            <w:r w:rsidR="00D13045" w:rsidRPr="00110538">
              <w:rPr>
                <w:rFonts w:ascii="Times New Roman" w:hAnsi="Times New Roman" w:cs="Times New Roman"/>
                <w:lang w:val="lv-LV"/>
              </w:rPr>
              <w:t xml:space="preserve"> finanšu instrumentiem</w:t>
            </w:r>
          </w:p>
        </w:tc>
        <w:tc>
          <w:tcPr>
            <w:tcW w:w="2880" w:type="dxa"/>
          </w:tcPr>
          <w:p w:rsidR="00D13045" w:rsidRDefault="00110538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Kontu izraksti</w:t>
            </w:r>
          </w:p>
          <w:p w:rsidR="008332A6" w:rsidRDefault="008332A6" w:rsidP="008332A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Komercsabiedrību gada pārskati</w:t>
            </w:r>
          </w:p>
          <w:p w:rsidR="008332A6" w:rsidRDefault="008332A6" w:rsidP="008332A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Komercsabiedrību izpildinstitūciju lēmumi</w:t>
            </w:r>
          </w:p>
          <w:p w:rsidR="008332A6" w:rsidRDefault="008332A6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  <w:p w:rsidR="008332A6" w:rsidRPr="00110538" w:rsidRDefault="008332A6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00" w:type="dxa"/>
          </w:tcPr>
          <w:p w:rsidR="00D13045" w:rsidRPr="00110538" w:rsidRDefault="00D13045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D13045" w:rsidRPr="00110538" w:rsidRDefault="00D13045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13045" w:rsidRPr="00C56563" w:rsidTr="00176C7E">
        <w:tc>
          <w:tcPr>
            <w:tcW w:w="558" w:type="dxa"/>
          </w:tcPr>
          <w:p w:rsidR="00D13045" w:rsidRPr="00110538" w:rsidRDefault="00110538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4050" w:type="dxa"/>
          </w:tcPr>
          <w:p w:rsidR="00D13045" w:rsidRPr="00110538" w:rsidRDefault="00FB37A0" w:rsidP="00110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</w:t>
            </w:r>
            <w:r w:rsidR="00D13045" w:rsidRPr="00110538">
              <w:rPr>
                <w:rFonts w:ascii="Times New Roman" w:hAnsi="Times New Roman" w:cs="Times New Roman"/>
                <w:lang w:val="lv-LV"/>
              </w:rPr>
              <w:t xml:space="preserve">nformācija par </w:t>
            </w:r>
            <w:r w:rsidR="00110538">
              <w:rPr>
                <w:rFonts w:ascii="Times New Roman" w:hAnsi="Times New Roman" w:cs="Times New Roman"/>
                <w:lang w:val="lv-LV"/>
              </w:rPr>
              <w:t>saistībām</w:t>
            </w:r>
            <w:r w:rsidR="00D13045" w:rsidRPr="00110538">
              <w:rPr>
                <w:rFonts w:ascii="Times New Roman" w:hAnsi="Times New Roman" w:cs="Times New Roman"/>
                <w:lang w:val="lv-LV"/>
              </w:rPr>
              <w:t xml:space="preserve">, </w:t>
            </w:r>
            <w:r w:rsidR="00110538">
              <w:rPr>
                <w:rFonts w:ascii="Times New Roman" w:hAnsi="Times New Roman" w:cs="Times New Roman"/>
                <w:lang w:val="lv-LV"/>
              </w:rPr>
              <w:t xml:space="preserve">aizdevējiem, </w:t>
            </w:r>
            <w:r w:rsidR="00D13045" w:rsidRPr="00110538">
              <w:rPr>
                <w:rFonts w:ascii="Times New Roman" w:hAnsi="Times New Roman" w:cs="Times New Roman"/>
                <w:lang w:val="lv-LV"/>
              </w:rPr>
              <w:t>informācij</w:t>
            </w:r>
            <w:r>
              <w:rPr>
                <w:rFonts w:ascii="Times New Roman" w:hAnsi="Times New Roman" w:cs="Times New Roman"/>
                <w:lang w:val="lv-LV"/>
              </w:rPr>
              <w:t>a</w:t>
            </w:r>
            <w:r w:rsidR="00D13045" w:rsidRPr="00110538">
              <w:rPr>
                <w:rFonts w:ascii="Times New Roman" w:hAnsi="Times New Roman" w:cs="Times New Roman"/>
                <w:lang w:val="lv-LV"/>
              </w:rPr>
              <w:t xml:space="preserve"> par </w:t>
            </w:r>
            <w:r w:rsidR="00110538">
              <w:rPr>
                <w:rFonts w:ascii="Times New Roman" w:hAnsi="Times New Roman" w:cs="Times New Roman"/>
                <w:lang w:val="lv-LV"/>
              </w:rPr>
              <w:t>saistību dzēšanas</w:t>
            </w:r>
            <w:r w:rsidR="00D13045" w:rsidRPr="00110538">
              <w:rPr>
                <w:rFonts w:ascii="Times New Roman" w:hAnsi="Times New Roman" w:cs="Times New Roman"/>
                <w:lang w:val="lv-LV"/>
              </w:rPr>
              <w:t xml:space="preserve"> termiņiem, nosacījumiem, ķīlām un galvojumiem, kā arī informācij</w:t>
            </w:r>
            <w:r>
              <w:rPr>
                <w:rFonts w:ascii="Times New Roman" w:hAnsi="Times New Roman" w:cs="Times New Roman"/>
                <w:lang w:val="lv-LV"/>
              </w:rPr>
              <w:t>a</w:t>
            </w:r>
            <w:r w:rsidR="00D13045" w:rsidRPr="00110538">
              <w:rPr>
                <w:rFonts w:ascii="Times New Roman" w:hAnsi="Times New Roman" w:cs="Times New Roman"/>
                <w:lang w:val="lv-LV"/>
              </w:rPr>
              <w:t xml:space="preserve"> par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110538">
              <w:rPr>
                <w:rFonts w:ascii="Times New Roman" w:hAnsi="Times New Roman" w:cs="Times New Roman"/>
                <w:lang w:val="lv-LV"/>
              </w:rPr>
              <w:t>saistībām</w:t>
            </w:r>
            <w:r w:rsidR="00D13045" w:rsidRPr="00110538">
              <w:rPr>
                <w:rFonts w:ascii="Times New Roman" w:hAnsi="Times New Roman" w:cs="Times New Roman"/>
                <w:lang w:val="lv-LV"/>
              </w:rPr>
              <w:t xml:space="preserve"> paredzēt</w:t>
            </w:r>
            <w:r w:rsidR="00110538">
              <w:rPr>
                <w:rFonts w:ascii="Times New Roman" w:hAnsi="Times New Roman" w:cs="Times New Roman"/>
                <w:lang w:val="lv-LV"/>
              </w:rPr>
              <w:t>o</w:t>
            </w:r>
            <w:r w:rsidR="00D13045" w:rsidRPr="00110538">
              <w:rPr>
                <w:rFonts w:ascii="Times New Roman" w:hAnsi="Times New Roman" w:cs="Times New Roman"/>
                <w:lang w:val="lv-LV"/>
              </w:rPr>
              <w:t xml:space="preserve"> ienākumu avotu un aizņemto līdzekļu izcelsmi</w:t>
            </w:r>
            <w:r w:rsidR="00110538">
              <w:rPr>
                <w:rFonts w:ascii="Times New Roman" w:hAnsi="Times New Roman" w:cs="Times New Roman"/>
                <w:lang w:val="lv-LV"/>
              </w:rPr>
              <w:t>, ja</w:t>
            </w:r>
            <w:r w:rsidR="00D13045" w:rsidRPr="00110538">
              <w:rPr>
                <w:rFonts w:ascii="Times New Roman" w:hAnsi="Times New Roman" w:cs="Times New Roman"/>
                <w:lang w:val="lv-LV"/>
              </w:rPr>
              <w:t xml:space="preserve"> aizdevējs nav uzraudzīta finanšu </w:t>
            </w:r>
            <w:r w:rsidR="00110538">
              <w:rPr>
                <w:rFonts w:ascii="Times New Roman" w:hAnsi="Times New Roman" w:cs="Times New Roman"/>
                <w:lang w:val="lv-LV"/>
              </w:rPr>
              <w:t>institūcija</w:t>
            </w:r>
          </w:p>
          <w:p w:rsidR="00D13045" w:rsidRPr="00110538" w:rsidRDefault="00D13045" w:rsidP="00110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80" w:type="dxa"/>
          </w:tcPr>
          <w:p w:rsidR="00D13045" w:rsidRDefault="00110538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Līgumi</w:t>
            </w:r>
          </w:p>
          <w:p w:rsidR="00110538" w:rsidRDefault="00110538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Kontu izraksti</w:t>
            </w:r>
          </w:p>
          <w:p w:rsidR="00110538" w:rsidRPr="00110538" w:rsidRDefault="00110538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Valsts reģistru apliecinājumi (ieraksti par hipotēku, kredītreģistru dati u.tml)</w:t>
            </w:r>
          </w:p>
        </w:tc>
        <w:tc>
          <w:tcPr>
            <w:tcW w:w="2700" w:type="dxa"/>
          </w:tcPr>
          <w:p w:rsidR="00D13045" w:rsidRPr="00110538" w:rsidRDefault="00D13045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D13045" w:rsidRPr="00110538" w:rsidRDefault="00D13045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13045" w:rsidRPr="008332A6" w:rsidTr="00176C7E">
        <w:tc>
          <w:tcPr>
            <w:tcW w:w="558" w:type="dxa"/>
          </w:tcPr>
          <w:p w:rsidR="00D13045" w:rsidRPr="00110538" w:rsidRDefault="008332A6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4050" w:type="dxa"/>
          </w:tcPr>
          <w:p w:rsidR="00D13045" w:rsidRPr="00110538" w:rsidRDefault="00FB37A0" w:rsidP="00833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</w:t>
            </w:r>
            <w:r w:rsidR="00D13045" w:rsidRPr="00110538">
              <w:rPr>
                <w:rFonts w:ascii="Times New Roman" w:hAnsi="Times New Roman" w:cs="Times New Roman"/>
                <w:lang w:val="lv-LV"/>
              </w:rPr>
              <w:t xml:space="preserve">nformācija par </w:t>
            </w:r>
            <w:r w:rsidR="008332A6">
              <w:rPr>
                <w:rFonts w:ascii="Times New Roman" w:hAnsi="Times New Roman" w:cs="Times New Roman"/>
                <w:lang w:val="lv-LV"/>
              </w:rPr>
              <w:t>finanšu darījumiem ar citiem finanšu institūcijas akcionāriem</w:t>
            </w:r>
          </w:p>
        </w:tc>
        <w:tc>
          <w:tcPr>
            <w:tcW w:w="2880" w:type="dxa"/>
          </w:tcPr>
          <w:p w:rsidR="00D13045" w:rsidRDefault="008332A6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Līgumi</w:t>
            </w:r>
          </w:p>
          <w:p w:rsidR="008332A6" w:rsidRDefault="008332A6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Kontu izraksti</w:t>
            </w:r>
          </w:p>
          <w:p w:rsidR="008332A6" w:rsidRPr="00110538" w:rsidRDefault="008332A6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00" w:type="dxa"/>
          </w:tcPr>
          <w:p w:rsidR="00D13045" w:rsidRPr="00110538" w:rsidRDefault="00D13045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D13045" w:rsidRPr="00110538" w:rsidRDefault="00D13045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13045" w:rsidRPr="00C56563" w:rsidTr="00176C7E">
        <w:tc>
          <w:tcPr>
            <w:tcW w:w="558" w:type="dxa"/>
          </w:tcPr>
          <w:p w:rsidR="00D13045" w:rsidRPr="00110538" w:rsidRDefault="008332A6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6.</w:t>
            </w:r>
          </w:p>
        </w:tc>
        <w:tc>
          <w:tcPr>
            <w:tcW w:w="4050" w:type="dxa"/>
          </w:tcPr>
          <w:p w:rsidR="00D13045" w:rsidRPr="008332A6" w:rsidRDefault="00FB3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</w:t>
            </w:r>
            <w:r w:rsidR="008332A6">
              <w:rPr>
                <w:rFonts w:ascii="Times New Roman" w:hAnsi="Times New Roman" w:cs="Times New Roman"/>
                <w:lang w:val="lv-LV"/>
              </w:rPr>
              <w:t>nformācija</w:t>
            </w:r>
            <w:r w:rsidR="008332A6" w:rsidRPr="008332A6">
              <w:rPr>
                <w:rFonts w:ascii="Times New Roman" w:hAnsi="Times New Roman" w:cs="Times New Roman"/>
                <w:lang w:val="lv-LV"/>
              </w:rPr>
              <w:t xml:space="preserve"> par personas vai finanšu institūcijas aktīviem, kas tiks pārdoti tuvākajā laikā (pārdošanas nosacījum</w:t>
            </w:r>
            <w:r>
              <w:rPr>
                <w:rFonts w:ascii="Times New Roman" w:hAnsi="Times New Roman" w:cs="Times New Roman"/>
                <w:lang w:val="lv-LV"/>
              </w:rPr>
              <w:t>i</w:t>
            </w:r>
            <w:r w:rsidR="008332A6" w:rsidRPr="008332A6">
              <w:rPr>
                <w:rFonts w:ascii="Times New Roman" w:hAnsi="Times New Roman" w:cs="Times New Roman"/>
                <w:lang w:val="lv-LV"/>
              </w:rPr>
              <w:t>, cenas novērtējum</w:t>
            </w:r>
            <w:r>
              <w:rPr>
                <w:rFonts w:ascii="Times New Roman" w:hAnsi="Times New Roman" w:cs="Times New Roman"/>
                <w:lang w:val="lv-LV"/>
              </w:rPr>
              <w:t>s</w:t>
            </w:r>
            <w:r w:rsidR="008332A6" w:rsidRPr="008332A6">
              <w:rPr>
                <w:rFonts w:ascii="Times New Roman" w:hAnsi="Times New Roman" w:cs="Times New Roman"/>
                <w:lang w:val="lv-LV"/>
              </w:rPr>
              <w:t xml:space="preserve"> un cit</w:t>
            </w:r>
            <w:r>
              <w:rPr>
                <w:rFonts w:ascii="Times New Roman" w:hAnsi="Times New Roman" w:cs="Times New Roman"/>
                <w:lang w:val="lv-LV"/>
              </w:rPr>
              <w:t>i</w:t>
            </w:r>
            <w:r w:rsidR="008332A6" w:rsidRPr="008332A6">
              <w:rPr>
                <w:rFonts w:ascii="Times New Roman" w:hAnsi="Times New Roman" w:cs="Times New Roman"/>
                <w:lang w:val="lv-LV"/>
              </w:rPr>
              <w:t xml:space="preserve"> darījumu raksturojoš</w:t>
            </w:r>
            <w:r>
              <w:rPr>
                <w:rFonts w:ascii="Times New Roman" w:hAnsi="Times New Roman" w:cs="Times New Roman"/>
                <w:lang w:val="lv-LV"/>
              </w:rPr>
              <w:t>i</w:t>
            </w:r>
            <w:r w:rsidR="008332A6" w:rsidRPr="008332A6">
              <w:rPr>
                <w:rFonts w:ascii="Times New Roman" w:hAnsi="Times New Roman" w:cs="Times New Roman"/>
                <w:lang w:val="lv-LV"/>
              </w:rPr>
              <w:t xml:space="preserve"> nosacījum</w:t>
            </w:r>
            <w:r>
              <w:rPr>
                <w:rFonts w:ascii="Times New Roman" w:hAnsi="Times New Roman" w:cs="Times New Roman"/>
                <w:lang w:val="lv-LV"/>
              </w:rPr>
              <w:t>i</w:t>
            </w:r>
            <w:r w:rsidR="008332A6" w:rsidRPr="008332A6">
              <w:rPr>
                <w:rFonts w:ascii="Times New Roman" w:hAnsi="Times New Roman" w:cs="Times New Roman"/>
                <w:lang w:val="lv-LV"/>
              </w:rPr>
              <w:t>) un kas tiks izmantoti būtiskas līdzdalības iegūšanai vai palielināšanai</w:t>
            </w:r>
          </w:p>
        </w:tc>
        <w:tc>
          <w:tcPr>
            <w:tcW w:w="2880" w:type="dxa"/>
          </w:tcPr>
          <w:p w:rsidR="00D13045" w:rsidRDefault="008332A6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Līgumi</w:t>
            </w:r>
          </w:p>
          <w:p w:rsidR="008332A6" w:rsidRDefault="008332A6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Vienošanās</w:t>
            </w:r>
          </w:p>
          <w:p w:rsidR="008332A6" w:rsidRPr="00110538" w:rsidRDefault="008332A6" w:rsidP="002D54A7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Komercsabiedrību izpildinstitūciju pieņemti lēmumi</w:t>
            </w:r>
          </w:p>
        </w:tc>
        <w:tc>
          <w:tcPr>
            <w:tcW w:w="2700" w:type="dxa"/>
          </w:tcPr>
          <w:p w:rsidR="00D13045" w:rsidRPr="00110538" w:rsidRDefault="00D13045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D13045" w:rsidRPr="00110538" w:rsidRDefault="00D13045" w:rsidP="0011053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8765C8" w:rsidRPr="00661C66" w:rsidRDefault="008765C8" w:rsidP="008765C8">
      <w:pPr>
        <w:jc w:val="right"/>
        <w:rPr>
          <w:rFonts w:ascii="Times New Roman" w:hAnsi="Times New Roman" w:cs="Times New Roman"/>
          <w:lang w:val="lv-LV"/>
        </w:rPr>
      </w:pPr>
    </w:p>
    <w:sectPr w:rsidR="008765C8" w:rsidRPr="00661C66" w:rsidSect="00C56563">
      <w:headerReference w:type="default" r:id="rId6"/>
      <w:pgSz w:w="15840" w:h="12240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9C" w:rsidRDefault="0011709C" w:rsidP="00C56563">
      <w:pPr>
        <w:spacing w:after="0" w:line="240" w:lineRule="auto"/>
      </w:pPr>
      <w:r>
        <w:separator/>
      </w:r>
    </w:p>
  </w:endnote>
  <w:endnote w:type="continuationSeparator" w:id="0">
    <w:p w:rsidR="0011709C" w:rsidRDefault="0011709C" w:rsidP="00C5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9C" w:rsidRDefault="0011709C" w:rsidP="00C56563">
      <w:pPr>
        <w:spacing w:after="0" w:line="240" w:lineRule="auto"/>
      </w:pPr>
      <w:r>
        <w:separator/>
      </w:r>
    </w:p>
  </w:footnote>
  <w:footnote w:type="continuationSeparator" w:id="0">
    <w:p w:rsidR="0011709C" w:rsidRDefault="0011709C" w:rsidP="00C5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631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56563" w:rsidRPr="00C56563" w:rsidRDefault="00C5656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565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65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65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07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65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56563" w:rsidRDefault="00C56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C8"/>
    <w:rsid w:val="0001644A"/>
    <w:rsid w:val="000E6A90"/>
    <w:rsid w:val="0010539D"/>
    <w:rsid w:val="00110538"/>
    <w:rsid w:val="0011709C"/>
    <w:rsid w:val="00141CBE"/>
    <w:rsid w:val="00176C7E"/>
    <w:rsid w:val="001B6AF0"/>
    <w:rsid w:val="001D3397"/>
    <w:rsid w:val="00224487"/>
    <w:rsid w:val="002D54A7"/>
    <w:rsid w:val="00323B6A"/>
    <w:rsid w:val="00333532"/>
    <w:rsid w:val="003E7E81"/>
    <w:rsid w:val="004E353C"/>
    <w:rsid w:val="0060104C"/>
    <w:rsid w:val="00630AFC"/>
    <w:rsid w:val="00661C66"/>
    <w:rsid w:val="00665024"/>
    <w:rsid w:val="007217B3"/>
    <w:rsid w:val="007469C3"/>
    <w:rsid w:val="008332A6"/>
    <w:rsid w:val="008765C8"/>
    <w:rsid w:val="008D50CD"/>
    <w:rsid w:val="00A3547B"/>
    <w:rsid w:val="00BA0A55"/>
    <w:rsid w:val="00C113DE"/>
    <w:rsid w:val="00C56563"/>
    <w:rsid w:val="00CE670D"/>
    <w:rsid w:val="00D13045"/>
    <w:rsid w:val="00EC07BD"/>
    <w:rsid w:val="00EC29E1"/>
    <w:rsid w:val="00F70C15"/>
    <w:rsid w:val="00F86906"/>
    <w:rsid w:val="00FA085F"/>
    <w:rsid w:val="00F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1414B"/>
  <w15:docId w15:val="{6A3CA193-B5F0-4001-B46B-571D3113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5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563"/>
  </w:style>
  <w:style w:type="paragraph" w:styleId="Footer">
    <w:name w:val="footer"/>
    <w:basedOn w:val="Normal"/>
    <w:link w:val="FooterChar"/>
    <w:uiPriority w:val="99"/>
    <w:unhideWhenUsed/>
    <w:rsid w:val="00C565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Birite</dc:creator>
  <cp:lastModifiedBy>Linda Egle</cp:lastModifiedBy>
  <cp:revision>6</cp:revision>
  <dcterms:created xsi:type="dcterms:W3CDTF">2017-11-29T08:14:00Z</dcterms:created>
  <dcterms:modified xsi:type="dcterms:W3CDTF">2020-07-15T05:43:00Z</dcterms:modified>
</cp:coreProperties>
</file>